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166B7" w14:textId="213E692F" w:rsidR="009469EE" w:rsidRPr="00390D58" w:rsidRDefault="00A25DF8" w:rsidP="00390D58">
      <w:pPr>
        <w:pStyle w:val="Firstpagetitle-1LINE"/>
      </w:pPr>
      <w:r>
        <w:t>Gaming venue checklist</w:t>
      </w:r>
    </w:p>
    <w:p w14:paraId="227E4F27" w14:textId="77777777" w:rsidR="00390D58" w:rsidRPr="00FD5137" w:rsidRDefault="00390D58" w:rsidP="009469EE">
      <w:pPr>
        <w:sectPr w:rsidR="00390D58" w:rsidRPr="00FD5137" w:rsidSect="00BC36F0">
          <w:headerReference w:type="default" r:id="rId8"/>
          <w:footerReference w:type="even" r:id="rId9"/>
          <w:footerReference w:type="default" r:id="rId10"/>
          <w:headerReference w:type="first" r:id="rId11"/>
          <w:footerReference w:type="first" r:id="rId12"/>
          <w:pgSz w:w="11900" w:h="16840"/>
          <w:pgMar w:top="1985" w:right="851" w:bottom="1814" w:left="851" w:header="0" w:footer="170" w:gutter="0"/>
          <w:pgNumType w:start="1"/>
          <w:cols w:space="708"/>
          <w:titlePg/>
          <w:docGrid w:linePitch="360"/>
        </w:sectPr>
      </w:pPr>
    </w:p>
    <w:p w14:paraId="0B815D78" w14:textId="77777777" w:rsidR="00A25DF8" w:rsidRPr="00A25DF8" w:rsidRDefault="00A25DF8" w:rsidP="00A25DF8">
      <w:pPr>
        <w:rPr>
          <w:lang w:val="en-AU"/>
        </w:rPr>
      </w:pPr>
      <w:r w:rsidRPr="00A25DF8">
        <w:rPr>
          <w:lang w:val="en-AU"/>
        </w:rPr>
        <w:t>This gaming venue checklist has been created to help you ensure that you and your staff are complying with your legal obligations by summarising some key regulatory requirements that apply to gaming venues.</w:t>
      </w:r>
    </w:p>
    <w:p w14:paraId="7CEB71D9" w14:textId="77777777" w:rsidR="00A25DF8" w:rsidRPr="00A25DF8" w:rsidRDefault="00A25DF8" w:rsidP="00A25DF8">
      <w:pPr>
        <w:rPr>
          <w:lang w:val="en-AU"/>
        </w:rPr>
      </w:pPr>
      <w:r w:rsidRPr="00A25DF8">
        <w:rPr>
          <w:lang w:val="en-AU"/>
        </w:rPr>
        <w:t xml:space="preserve">However, this is not an exhaustive list of every </w:t>
      </w:r>
      <w:proofErr w:type="gramStart"/>
      <w:r w:rsidRPr="00A25DF8">
        <w:rPr>
          <w:lang w:val="en-AU"/>
        </w:rPr>
        <w:t>requirement</w:t>
      </w:r>
      <w:proofErr w:type="gramEnd"/>
      <w:r w:rsidRPr="00A25DF8">
        <w:rPr>
          <w:lang w:val="en-AU"/>
        </w:rPr>
        <w:t xml:space="preserve"> and some gaming venues may have different or additional requirements. If you are unsure, seek independent legal advice.</w:t>
      </w:r>
    </w:p>
    <w:p w14:paraId="6F7B86F1" w14:textId="77777777" w:rsidR="00A25DF8" w:rsidRPr="00A25DF8" w:rsidRDefault="00A25DF8" w:rsidP="00A25DF8">
      <w:pPr>
        <w:rPr>
          <w:lang w:val="en-AU"/>
        </w:rPr>
      </w:pPr>
      <w:r w:rsidRPr="00A25DF8">
        <w:rPr>
          <w:lang w:val="en-AU"/>
        </w:rPr>
        <w:t>We recommend using this checklist to conduct regular checks and as a guide at staff briefings.</w:t>
      </w:r>
    </w:p>
    <w:p w14:paraId="70F4C827" w14:textId="7255F561" w:rsidR="00A25DF8" w:rsidRDefault="00A25DF8" w:rsidP="00A25DF8">
      <w:pPr>
        <w:rPr>
          <w:lang w:val="en-AU"/>
        </w:rPr>
      </w:pPr>
      <w:r w:rsidRPr="00A25DF8">
        <w:rPr>
          <w:lang w:val="en-AU"/>
        </w:rPr>
        <w:t>If you tick the ‘For action’ column, please attend to that item as a priority or seek assistance, as you may be in breach of your legal obligations.</w:t>
      </w:r>
    </w:p>
    <w:tbl>
      <w:tblPr>
        <w:tblStyle w:val="TableGrid"/>
        <w:tblW w:w="10206" w:type="dxa"/>
        <w:tblLook w:val="0680" w:firstRow="0" w:lastRow="0" w:firstColumn="1" w:lastColumn="0" w:noHBand="1" w:noVBand="1"/>
      </w:tblPr>
      <w:tblGrid>
        <w:gridCol w:w="1758"/>
        <w:gridCol w:w="3912"/>
        <w:gridCol w:w="2127"/>
        <w:gridCol w:w="2409"/>
      </w:tblGrid>
      <w:tr w:rsidR="00A25DF8" w14:paraId="2D310242" w14:textId="77777777" w:rsidTr="00CD1EAE">
        <w:tc>
          <w:tcPr>
            <w:cnfStyle w:val="001000000000" w:firstRow="0" w:lastRow="0" w:firstColumn="1" w:lastColumn="0" w:oddVBand="0" w:evenVBand="0" w:oddHBand="0" w:evenHBand="0" w:firstRowFirstColumn="0" w:firstRowLastColumn="0" w:lastRowFirstColumn="0" w:lastRowLastColumn="0"/>
            <w:tcW w:w="1758" w:type="dxa"/>
          </w:tcPr>
          <w:p w14:paraId="46DD4A74" w14:textId="48C1D4EC" w:rsidR="00A25DF8" w:rsidRPr="00A25DF8" w:rsidRDefault="00A25DF8" w:rsidP="00A25DF8">
            <w:pPr>
              <w:rPr>
                <w:b/>
                <w:bCs/>
                <w:lang w:val="en-AU"/>
              </w:rPr>
            </w:pPr>
            <w:r w:rsidRPr="00A25DF8">
              <w:rPr>
                <w:b/>
                <w:bCs/>
                <w:lang w:val="en-AU"/>
              </w:rPr>
              <w:t>Venue name:</w:t>
            </w:r>
          </w:p>
        </w:tc>
        <w:tc>
          <w:tcPr>
            <w:tcW w:w="3912" w:type="dxa"/>
          </w:tcPr>
          <w:p w14:paraId="146FB763" w14:textId="0DE2A4F3" w:rsidR="00A25DF8" w:rsidRDefault="00A25DF8" w:rsidP="00A25DF8">
            <w:pPr>
              <w:cnfStyle w:val="000000000000" w:firstRow="0" w:lastRow="0" w:firstColumn="0" w:lastColumn="0" w:oddVBand="0" w:evenVBand="0" w:oddHBand="0" w:evenHBand="0" w:firstRowFirstColumn="0" w:firstRowLastColumn="0" w:lastRowFirstColumn="0" w:lastRowLastColumn="0"/>
              <w:rPr>
                <w:lang w:val="en-AU"/>
              </w:rPr>
            </w:pPr>
            <w:r>
              <w:rPr>
                <w:lang w:val="en-AU"/>
              </w:rPr>
              <w:fldChar w:fldCharType="begin">
                <w:ffData>
                  <w:name w:val="Text1"/>
                  <w:enabled/>
                  <w:calcOnExit w:val="0"/>
                  <w:textInput/>
                </w:ffData>
              </w:fldChar>
            </w:r>
            <w:bookmarkStart w:id="0" w:name="Text1"/>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bookmarkEnd w:id="0"/>
          </w:p>
        </w:tc>
        <w:tc>
          <w:tcPr>
            <w:tcW w:w="2127" w:type="dxa"/>
          </w:tcPr>
          <w:p w14:paraId="7405E24A" w14:textId="5C7230C8" w:rsidR="00A25DF8" w:rsidRPr="00A25DF8" w:rsidRDefault="00A25DF8" w:rsidP="00A25DF8">
            <w:pPr>
              <w:cnfStyle w:val="000000000000" w:firstRow="0" w:lastRow="0" w:firstColumn="0" w:lastColumn="0" w:oddVBand="0" w:evenVBand="0" w:oddHBand="0" w:evenHBand="0" w:firstRowFirstColumn="0" w:firstRowLastColumn="0" w:lastRowFirstColumn="0" w:lastRowLastColumn="0"/>
              <w:rPr>
                <w:b/>
                <w:bCs/>
                <w:lang w:val="en-AU"/>
              </w:rPr>
            </w:pPr>
            <w:r w:rsidRPr="00A25DF8">
              <w:rPr>
                <w:b/>
                <w:bCs/>
                <w:lang w:val="en-AU"/>
              </w:rPr>
              <w:t>Licence number:</w:t>
            </w:r>
          </w:p>
        </w:tc>
        <w:tc>
          <w:tcPr>
            <w:tcW w:w="2409" w:type="dxa"/>
          </w:tcPr>
          <w:p w14:paraId="327E2A7E" w14:textId="6E6F5583" w:rsidR="00A25DF8" w:rsidRDefault="00A25DF8" w:rsidP="00A25DF8">
            <w:pPr>
              <w:cnfStyle w:val="000000000000" w:firstRow="0" w:lastRow="0" w:firstColumn="0" w:lastColumn="0" w:oddVBand="0" w:evenVBand="0" w:oddHBand="0" w:evenHBand="0" w:firstRowFirstColumn="0" w:firstRowLastColumn="0" w:lastRowFirstColumn="0" w:lastRowLastColumn="0"/>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r>
      <w:tr w:rsidR="00A25DF8" w14:paraId="2F27443D" w14:textId="77777777" w:rsidTr="00CD1EAE">
        <w:tc>
          <w:tcPr>
            <w:cnfStyle w:val="001000000000" w:firstRow="0" w:lastRow="0" w:firstColumn="1" w:lastColumn="0" w:oddVBand="0" w:evenVBand="0" w:oddHBand="0" w:evenHBand="0" w:firstRowFirstColumn="0" w:firstRowLastColumn="0" w:lastRowFirstColumn="0" w:lastRowLastColumn="0"/>
            <w:tcW w:w="1758" w:type="dxa"/>
          </w:tcPr>
          <w:p w14:paraId="4C3079B0" w14:textId="20078AB0" w:rsidR="00A25DF8" w:rsidRPr="00A25DF8" w:rsidRDefault="00A25DF8" w:rsidP="00A25DF8">
            <w:pPr>
              <w:rPr>
                <w:b/>
                <w:bCs/>
                <w:lang w:val="en-AU"/>
              </w:rPr>
            </w:pPr>
            <w:r w:rsidRPr="00A25DF8">
              <w:rPr>
                <w:b/>
                <w:bCs/>
                <w:lang w:val="en-AU"/>
              </w:rPr>
              <w:t>Completed by:</w:t>
            </w:r>
          </w:p>
        </w:tc>
        <w:tc>
          <w:tcPr>
            <w:tcW w:w="3912" w:type="dxa"/>
          </w:tcPr>
          <w:p w14:paraId="1D680522" w14:textId="5603E4DA" w:rsidR="00A25DF8" w:rsidRDefault="00A25DF8" w:rsidP="00A25DF8">
            <w:pPr>
              <w:cnfStyle w:val="000000000000" w:firstRow="0" w:lastRow="0" w:firstColumn="0" w:lastColumn="0" w:oddVBand="0" w:evenVBand="0" w:oddHBand="0" w:evenHBand="0" w:firstRowFirstColumn="0" w:firstRowLastColumn="0" w:lastRowFirstColumn="0" w:lastRowLastColumn="0"/>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c>
          <w:tcPr>
            <w:tcW w:w="2127" w:type="dxa"/>
          </w:tcPr>
          <w:p w14:paraId="10B67894" w14:textId="67121318" w:rsidR="00A25DF8" w:rsidRPr="00A25DF8" w:rsidRDefault="00A25DF8" w:rsidP="00A25DF8">
            <w:pPr>
              <w:cnfStyle w:val="000000000000" w:firstRow="0" w:lastRow="0" w:firstColumn="0" w:lastColumn="0" w:oddVBand="0" w:evenVBand="0" w:oddHBand="0" w:evenHBand="0" w:firstRowFirstColumn="0" w:firstRowLastColumn="0" w:lastRowFirstColumn="0" w:lastRowLastColumn="0"/>
              <w:rPr>
                <w:b/>
                <w:bCs/>
                <w:lang w:val="en-AU"/>
              </w:rPr>
            </w:pPr>
            <w:r w:rsidRPr="00A25DF8">
              <w:rPr>
                <w:b/>
                <w:bCs/>
                <w:lang w:val="en-AU"/>
              </w:rPr>
              <w:t>Date of completion:</w:t>
            </w:r>
          </w:p>
        </w:tc>
        <w:tc>
          <w:tcPr>
            <w:tcW w:w="2409" w:type="dxa"/>
          </w:tcPr>
          <w:p w14:paraId="7AB93B5C" w14:textId="40306605" w:rsidR="00A25DF8" w:rsidRDefault="00A25DF8" w:rsidP="00A25DF8">
            <w:pPr>
              <w:cnfStyle w:val="000000000000" w:firstRow="0" w:lastRow="0" w:firstColumn="0" w:lastColumn="0" w:oddVBand="0" w:evenVBand="0" w:oddHBand="0" w:evenHBand="0" w:firstRowFirstColumn="0" w:firstRowLastColumn="0" w:lastRowFirstColumn="0" w:lastRowLastColumn="0"/>
              <w:rPr>
                <w:lang w:val="en-AU"/>
              </w:rPr>
            </w:pPr>
            <w:r>
              <w:rPr>
                <w:lang w:val="en-AU"/>
              </w:rPr>
              <w:fldChar w:fldCharType="begin">
                <w:ffData>
                  <w:name w:val="Text1"/>
                  <w:enabled/>
                  <w:calcOnExit w:val="0"/>
                  <w:textInput/>
                </w:ffData>
              </w:fldChar>
            </w:r>
            <w:r>
              <w:rPr>
                <w:lang w:val="en-AU"/>
              </w:rPr>
              <w:instrText xml:space="preserve"> FORMTEXT </w:instrText>
            </w:r>
            <w:r>
              <w:rPr>
                <w:lang w:val="en-AU"/>
              </w:rPr>
            </w:r>
            <w:r>
              <w:rPr>
                <w:lang w:val="en-AU"/>
              </w:rPr>
              <w:fldChar w:fldCharType="separate"/>
            </w:r>
            <w:r>
              <w:rPr>
                <w:noProof/>
                <w:lang w:val="en-AU"/>
              </w:rPr>
              <w:t> </w:t>
            </w:r>
            <w:r>
              <w:rPr>
                <w:noProof/>
                <w:lang w:val="en-AU"/>
              </w:rPr>
              <w:t> </w:t>
            </w:r>
            <w:r>
              <w:rPr>
                <w:noProof/>
                <w:lang w:val="en-AU"/>
              </w:rPr>
              <w:t> </w:t>
            </w:r>
            <w:r>
              <w:rPr>
                <w:noProof/>
                <w:lang w:val="en-AU"/>
              </w:rPr>
              <w:t> </w:t>
            </w:r>
            <w:r>
              <w:rPr>
                <w:noProof/>
                <w:lang w:val="en-AU"/>
              </w:rPr>
              <w:t> </w:t>
            </w:r>
            <w:r>
              <w:rPr>
                <w:lang w:val="en-AU"/>
              </w:rPr>
              <w:fldChar w:fldCharType="end"/>
            </w:r>
          </w:p>
        </w:tc>
      </w:tr>
    </w:tbl>
    <w:p w14:paraId="613CD11F" w14:textId="752F7A56" w:rsidR="00A25DF8" w:rsidRDefault="00A25DF8" w:rsidP="00CD1EAE">
      <w:pPr>
        <w:spacing w:after="0"/>
        <w:rPr>
          <w:lang w:val="en-AU"/>
        </w:rPr>
      </w:pPr>
    </w:p>
    <w:tbl>
      <w:tblPr>
        <w:tblStyle w:val="TableGrid"/>
        <w:tblW w:w="10206" w:type="dxa"/>
        <w:tblLook w:val="04A0" w:firstRow="1" w:lastRow="0" w:firstColumn="1" w:lastColumn="0" w:noHBand="0" w:noVBand="1"/>
      </w:tblPr>
      <w:tblGrid>
        <w:gridCol w:w="4253"/>
        <w:gridCol w:w="928"/>
        <w:gridCol w:w="1198"/>
        <w:gridCol w:w="3827"/>
      </w:tblGrid>
      <w:tr w:rsidR="00A25DF8" w:rsidRPr="00A25DF8" w14:paraId="775C8E90" w14:textId="77777777" w:rsidTr="00CD1EA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253" w:type="dxa"/>
          </w:tcPr>
          <w:p w14:paraId="4C29DE08" w14:textId="77777777" w:rsidR="00A25DF8" w:rsidRPr="00A25DF8" w:rsidRDefault="00A25DF8" w:rsidP="00A25DF8">
            <w:pPr>
              <w:pStyle w:val="Tableheaderwhite"/>
            </w:pPr>
            <w:r w:rsidRPr="00A25DF8">
              <w:t>Gaming venue</w:t>
            </w:r>
          </w:p>
        </w:tc>
        <w:tc>
          <w:tcPr>
            <w:tcW w:w="928" w:type="dxa"/>
          </w:tcPr>
          <w:p w14:paraId="7D37C95F" w14:textId="77777777" w:rsidR="00A25DF8" w:rsidRPr="00A25DF8" w:rsidRDefault="00A25DF8" w:rsidP="00A25DF8">
            <w:pPr>
              <w:pStyle w:val="Tableheaderwhite"/>
              <w:cnfStyle w:val="100000000000" w:firstRow="1" w:lastRow="0" w:firstColumn="0" w:lastColumn="0" w:oddVBand="0" w:evenVBand="0" w:oddHBand="0" w:evenHBand="0" w:firstRowFirstColumn="0" w:firstRowLastColumn="0" w:lastRowFirstColumn="0" w:lastRowLastColumn="0"/>
            </w:pPr>
            <w:r w:rsidRPr="00A25DF8">
              <w:t>Yes</w:t>
            </w:r>
          </w:p>
        </w:tc>
        <w:tc>
          <w:tcPr>
            <w:tcW w:w="1198" w:type="dxa"/>
          </w:tcPr>
          <w:p w14:paraId="60353400" w14:textId="77777777" w:rsidR="00A25DF8" w:rsidRPr="00A25DF8" w:rsidRDefault="00A25DF8" w:rsidP="00A25DF8">
            <w:pPr>
              <w:pStyle w:val="Tableheaderwhite"/>
              <w:cnfStyle w:val="100000000000" w:firstRow="1" w:lastRow="0" w:firstColumn="0" w:lastColumn="0" w:oddVBand="0" w:evenVBand="0" w:oddHBand="0" w:evenHBand="0" w:firstRowFirstColumn="0" w:firstRowLastColumn="0" w:lastRowFirstColumn="0" w:lastRowLastColumn="0"/>
            </w:pPr>
            <w:r w:rsidRPr="00A25DF8">
              <w:t>For action</w:t>
            </w:r>
          </w:p>
        </w:tc>
        <w:tc>
          <w:tcPr>
            <w:tcW w:w="3827" w:type="dxa"/>
          </w:tcPr>
          <w:p w14:paraId="7418D2D1" w14:textId="77777777" w:rsidR="00A25DF8" w:rsidRPr="00A25DF8" w:rsidRDefault="00A25DF8" w:rsidP="00A25DF8">
            <w:pPr>
              <w:pStyle w:val="Tableheaderwhite"/>
              <w:cnfStyle w:val="100000000000" w:firstRow="1" w:lastRow="0" w:firstColumn="0" w:lastColumn="0" w:oddVBand="0" w:evenVBand="0" w:oddHBand="0" w:evenHBand="0" w:firstRowFirstColumn="0" w:firstRowLastColumn="0" w:lastRowFirstColumn="0" w:lastRowLastColumn="0"/>
            </w:pPr>
            <w:r w:rsidRPr="00A25DF8">
              <w:t>Reference</w:t>
            </w:r>
          </w:p>
        </w:tc>
      </w:tr>
      <w:tr w:rsidR="00CD1EAE" w:rsidRPr="00CD1EAE" w14:paraId="0D9F98B2" w14:textId="77777777" w:rsidTr="00CD1E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53" w:type="dxa"/>
          </w:tcPr>
          <w:p w14:paraId="34D62738" w14:textId="0D5B6417" w:rsidR="006F0847" w:rsidRPr="006F0847" w:rsidRDefault="00A120E7" w:rsidP="006F0847">
            <w:pPr>
              <w:pStyle w:val="TableText"/>
            </w:pPr>
            <w:r w:rsidRPr="00CD1EAE">
              <w:t>All gaming machines are located within the approved gaming machine area.</w:t>
            </w:r>
          </w:p>
        </w:tc>
        <w:tc>
          <w:tcPr>
            <w:tcW w:w="928" w:type="dxa"/>
          </w:tcPr>
          <w:p w14:paraId="16AB6165" w14:textId="5E59D80F" w:rsidR="00A120E7" w:rsidRPr="00CD1EAE" w:rsidRDefault="004D5F3D" w:rsidP="00CD1EAE">
            <w:pPr>
              <w:pStyle w:val="TableText"/>
              <w:cnfStyle w:val="000000100000" w:firstRow="0" w:lastRow="0" w:firstColumn="0" w:lastColumn="0" w:oddVBand="0" w:evenVBand="0" w:oddHBand="1" w:evenHBand="0" w:firstRowFirstColumn="0" w:firstRowLastColumn="0" w:lastRowFirstColumn="0" w:lastRowLastColumn="0"/>
            </w:pPr>
            <w:sdt>
              <w:sdtPr>
                <w:id w:val="-960113911"/>
                <w14:checkbox>
                  <w14:checked w14:val="0"/>
                  <w14:checkedState w14:val="2714" w14:font="Segoe UI Symbol"/>
                  <w14:uncheckedState w14:val="2610" w14:font="MS Gothic"/>
                </w14:checkbox>
              </w:sdtPr>
              <w:sdtEndPr/>
              <w:sdtContent>
                <w:r w:rsidR="00A120E7" w:rsidRPr="00CD1EAE">
                  <w:rPr>
                    <w:rFonts w:ascii="Segoe UI Symbol" w:hAnsi="Segoe UI Symbol" w:cs="Segoe UI Symbol"/>
                  </w:rPr>
                  <w:t>☐</w:t>
                </w:r>
              </w:sdtContent>
            </w:sdt>
          </w:p>
        </w:tc>
        <w:sdt>
          <w:sdtPr>
            <w:id w:val="2024733757"/>
            <w14:checkbox>
              <w14:checked w14:val="0"/>
              <w14:checkedState w14:val="2612" w14:font="MS Gothic"/>
              <w14:uncheckedState w14:val="2610" w14:font="MS Gothic"/>
            </w14:checkbox>
          </w:sdtPr>
          <w:sdtEndPr/>
          <w:sdtContent>
            <w:tc>
              <w:tcPr>
                <w:tcW w:w="1198" w:type="dxa"/>
              </w:tcPr>
              <w:p w14:paraId="47C40F32" w14:textId="4193EFCB" w:rsidR="00A120E7" w:rsidRPr="00CD1EAE" w:rsidRDefault="00A120E7" w:rsidP="00CD1EAE">
                <w:pPr>
                  <w:pStyle w:val="TableText"/>
                  <w:cnfStyle w:val="000000100000" w:firstRow="0" w:lastRow="0" w:firstColumn="0" w:lastColumn="0" w:oddVBand="0" w:evenVBand="0" w:oddHBand="1" w:evenHBand="0" w:firstRowFirstColumn="0" w:firstRowLastColumn="0" w:lastRowFirstColumn="0" w:lastRowLastColumn="0"/>
                </w:pPr>
                <w:r w:rsidRPr="00CD1EAE">
                  <w:rPr>
                    <w:rFonts w:ascii="Segoe UI Symbol" w:hAnsi="Segoe UI Symbol" w:cs="Segoe UI Symbol"/>
                  </w:rPr>
                  <w:t>☐</w:t>
                </w:r>
              </w:p>
            </w:tc>
          </w:sdtContent>
        </w:sdt>
        <w:tc>
          <w:tcPr>
            <w:tcW w:w="3827" w:type="dxa"/>
          </w:tcPr>
          <w:p w14:paraId="4787D126" w14:textId="77777777" w:rsidR="00A120E7" w:rsidRPr="00CD1EAE" w:rsidRDefault="004D5F3D" w:rsidP="00CD1EAE">
            <w:pPr>
              <w:pStyle w:val="TableText"/>
              <w:cnfStyle w:val="000000100000" w:firstRow="0" w:lastRow="0" w:firstColumn="0" w:lastColumn="0" w:oddVBand="0" w:evenVBand="0" w:oddHBand="1" w:evenHBand="0" w:firstRowFirstColumn="0" w:firstRowLastColumn="0" w:lastRowFirstColumn="0" w:lastRowLastColumn="0"/>
              <w:rPr>
                <w:u w:val="single"/>
              </w:rPr>
            </w:pPr>
            <w:hyperlink r:id="rId13" w:history="1">
              <w:r w:rsidR="00A120E7" w:rsidRPr="00CD1EAE">
                <w:rPr>
                  <w:rStyle w:val="Hyperlink"/>
                  <w:color w:val="091F40"/>
                </w:rPr>
                <w:t>GRA 2003 Section 3.3.16</w:t>
              </w:r>
            </w:hyperlink>
            <w:r w:rsidR="00A120E7" w:rsidRPr="00CD1EAE">
              <w:rPr>
                <w:u w:val="single"/>
              </w:rPr>
              <w:t xml:space="preserve"> </w:t>
            </w:r>
          </w:p>
          <w:p w14:paraId="406F6C6E" w14:textId="77777777" w:rsidR="00A120E7" w:rsidRPr="00CD1EAE" w:rsidRDefault="004D5F3D" w:rsidP="00CD1EAE">
            <w:pPr>
              <w:pStyle w:val="TableText"/>
              <w:cnfStyle w:val="000000100000" w:firstRow="0" w:lastRow="0" w:firstColumn="0" w:lastColumn="0" w:oddVBand="0" w:evenVBand="0" w:oddHBand="1" w:evenHBand="0" w:firstRowFirstColumn="0" w:firstRowLastColumn="0" w:lastRowFirstColumn="0" w:lastRowLastColumn="0"/>
            </w:pPr>
            <w:hyperlink r:id="rId14" w:history="1">
              <w:r w:rsidR="00A120E7" w:rsidRPr="00CD1EAE">
                <w:rPr>
                  <w:rStyle w:val="Hyperlink"/>
                  <w:color w:val="091F40"/>
                </w:rPr>
                <w:t>GRA 2003 Section 3.5.18</w:t>
              </w:r>
            </w:hyperlink>
          </w:p>
        </w:tc>
      </w:tr>
      <w:tr w:rsidR="00A120E7" w:rsidRPr="00A25DF8" w14:paraId="543E872E" w14:textId="77777777" w:rsidTr="00CD1EAE">
        <w:trPr>
          <w:cantSplit/>
        </w:trPr>
        <w:tc>
          <w:tcPr>
            <w:cnfStyle w:val="001000000000" w:firstRow="0" w:lastRow="0" w:firstColumn="1" w:lastColumn="0" w:oddVBand="0" w:evenVBand="0" w:oddHBand="0" w:evenHBand="0" w:firstRowFirstColumn="0" w:firstRowLastColumn="0" w:lastRowFirstColumn="0" w:lastRowLastColumn="0"/>
            <w:tcW w:w="4253" w:type="dxa"/>
          </w:tcPr>
          <w:p w14:paraId="3EB1AB3F" w14:textId="134E8C47" w:rsidR="006F0847" w:rsidRPr="006F0847" w:rsidRDefault="00A120E7" w:rsidP="006F0847">
            <w:pPr>
              <w:pStyle w:val="TableText"/>
            </w:pPr>
            <w:r w:rsidRPr="00A25DF8">
              <w:t xml:space="preserve">We </w:t>
            </w:r>
            <w:proofErr w:type="gramStart"/>
            <w:r w:rsidRPr="00A25DF8">
              <w:t>supervise the operation of the gaming machine area and each gaming machine at all times</w:t>
            </w:r>
            <w:proofErr w:type="gramEnd"/>
            <w:r w:rsidRPr="00A25DF8">
              <w:t>, either physically or electronically or both.</w:t>
            </w:r>
          </w:p>
        </w:tc>
        <w:tc>
          <w:tcPr>
            <w:tcW w:w="928" w:type="dxa"/>
          </w:tcPr>
          <w:p w14:paraId="41036DC6" w14:textId="3D73C87C" w:rsidR="00A120E7" w:rsidRPr="00A25DF8" w:rsidRDefault="004D5F3D" w:rsidP="00CD1EAE">
            <w:pPr>
              <w:pStyle w:val="TableText"/>
              <w:cnfStyle w:val="000000000000" w:firstRow="0" w:lastRow="0" w:firstColumn="0" w:lastColumn="0" w:oddVBand="0" w:evenVBand="0" w:oddHBand="0" w:evenHBand="0" w:firstRowFirstColumn="0" w:firstRowLastColumn="0" w:lastRowFirstColumn="0" w:lastRowLastColumn="0"/>
            </w:pPr>
            <w:sdt>
              <w:sdtPr>
                <w:id w:val="-765614856"/>
                <w14:checkbox>
                  <w14:checked w14:val="0"/>
                  <w14:checkedState w14:val="2714" w14:font="Segoe UI Symbol"/>
                  <w14:uncheckedState w14:val="2610" w14:font="MS Gothic"/>
                </w14:checkbox>
              </w:sdtPr>
              <w:sdtEndPr/>
              <w:sdtContent>
                <w:r w:rsidR="00A120E7" w:rsidRPr="00E76DBC">
                  <w:rPr>
                    <w:rFonts w:ascii="MS Gothic" w:eastAsia="MS Gothic" w:hAnsi="MS Gothic" w:hint="eastAsia"/>
                  </w:rPr>
                  <w:t>☐</w:t>
                </w:r>
              </w:sdtContent>
            </w:sdt>
          </w:p>
        </w:tc>
        <w:sdt>
          <w:sdtPr>
            <w:id w:val="328877235"/>
            <w14:checkbox>
              <w14:checked w14:val="0"/>
              <w14:checkedState w14:val="2612" w14:font="MS Gothic"/>
              <w14:uncheckedState w14:val="2610" w14:font="MS Gothic"/>
            </w14:checkbox>
          </w:sdtPr>
          <w:sdtEndPr/>
          <w:sdtContent>
            <w:tc>
              <w:tcPr>
                <w:tcW w:w="1198" w:type="dxa"/>
              </w:tcPr>
              <w:p w14:paraId="3B970F42" w14:textId="0F19BB32" w:rsidR="00A120E7" w:rsidRPr="00A25DF8" w:rsidRDefault="00A120E7" w:rsidP="00CD1EAE">
                <w:pPr>
                  <w:pStyle w:val="TableText"/>
                  <w:cnfStyle w:val="000000000000" w:firstRow="0" w:lastRow="0" w:firstColumn="0" w:lastColumn="0" w:oddVBand="0" w:evenVBand="0" w:oddHBand="0" w:evenHBand="0" w:firstRowFirstColumn="0" w:firstRowLastColumn="0" w:lastRowFirstColumn="0" w:lastRowLastColumn="0"/>
                </w:pPr>
                <w:r w:rsidRPr="007606F5">
                  <w:rPr>
                    <w:rFonts w:ascii="MS Gothic" w:eastAsia="MS Gothic" w:hAnsi="MS Gothic" w:hint="eastAsia"/>
                  </w:rPr>
                  <w:t>☐</w:t>
                </w:r>
              </w:p>
            </w:tc>
          </w:sdtContent>
        </w:sdt>
        <w:tc>
          <w:tcPr>
            <w:tcW w:w="3827" w:type="dxa"/>
          </w:tcPr>
          <w:p w14:paraId="2D313803" w14:textId="77777777" w:rsidR="00A120E7" w:rsidRPr="00A120E7" w:rsidRDefault="004D5F3D" w:rsidP="00CD1EAE">
            <w:pPr>
              <w:pStyle w:val="TableText"/>
              <w:cnfStyle w:val="000000000000" w:firstRow="0" w:lastRow="0" w:firstColumn="0" w:lastColumn="0" w:oddVBand="0" w:evenVBand="0" w:oddHBand="0" w:evenHBand="0" w:firstRowFirstColumn="0" w:firstRowLastColumn="0" w:lastRowFirstColumn="0" w:lastRowLastColumn="0"/>
            </w:pPr>
            <w:hyperlink r:id="rId15" w:history="1">
              <w:r w:rsidR="00A120E7" w:rsidRPr="00A120E7">
                <w:rPr>
                  <w:rStyle w:val="Hyperlink"/>
                  <w:color w:val="091F40"/>
                </w:rPr>
                <w:t>Victorian Commission Rules for Gambling Regulation Rules 2007 Part 1 Point 4</w:t>
              </w:r>
            </w:hyperlink>
          </w:p>
        </w:tc>
      </w:tr>
      <w:tr w:rsidR="00A25DF8" w14:paraId="48F64CA9" w14:textId="77777777" w:rsidTr="00CD1E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53" w:type="dxa"/>
          </w:tcPr>
          <w:p w14:paraId="7DD4E379" w14:textId="02905075" w:rsidR="006F0847" w:rsidRPr="006F0847" w:rsidRDefault="00A25DF8" w:rsidP="006F0847">
            <w:pPr>
              <w:pStyle w:val="TableText"/>
            </w:pPr>
            <w:r w:rsidRPr="00027E98">
              <w:t>Our venue operator’s licence is clearly displayed.</w:t>
            </w:r>
          </w:p>
        </w:tc>
        <w:tc>
          <w:tcPr>
            <w:tcW w:w="928" w:type="dxa"/>
          </w:tcPr>
          <w:p w14:paraId="6B278B25" w14:textId="77777777" w:rsidR="00A25DF8" w:rsidRPr="00E76DBC" w:rsidRDefault="004D5F3D" w:rsidP="00CD1EAE">
            <w:pPr>
              <w:pStyle w:val="TableText"/>
              <w:cnfStyle w:val="000000100000" w:firstRow="0" w:lastRow="0" w:firstColumn="0" w:lastColumn="0" w:oddVBand="0" w:evenVBand="0" w:oddHBand="1" w:evenHBand="0" w:firstRowFirstColumn="0" w:firstRowLastColumn="0" w:lastRowFirstColumn="0" w:lastRowLastColumn="0"/>
            </w:pPr>
            <w:sdt>
              <w:sdtPr>
                <w:id w:val="-1433196306"/>
                <w14:checkbox>
                  <w14:checked w14:val="0"/>
                  <w14:checkedState w14:val="2714" w14:font="Segoe UI Symbol"/>
                  <w14:uncheckedState w14:val="2610" w14:font="MS Gothic"/>
                </w14:checkbox>
              </w:sdtPr>
              <w:sdtEndPr/>
              <w:sdtContent>
                <w:r w:rsidR="00A25DF8" w:rsidRPr="00E76DBC">
                  <w:rPr>
                    <w:rFonts w:ascii="MS Gothic" w:eastAsia="MS Gothic" w:hAnsi="MS Gothic" w:hint="eastAsia"/>
                  </w:rPr>
                  <w:t>☐</w:t>
                </w:r>
              </w:sdtContent>
            </w:sdt>
          </w:p>
        </w:tc>
        <w:sdt>
          <w:sdtPr>
            <w:id w:val="-96955190"/>
            <w14:checkbox>
              <w14:checked w14:val="0"/>
              <w14:checkedState w14:val="2612" w14:font="MS Gothic"/>
              <w14:uncheckedState w14:val="2610" w14:font="MS Gothic"/>
            </w14:checkbox>
          </w:sdtPr>
          <w:sdtEndPr/>
          <w:sdtContent>
            <w:tc>
              <w:tcPr>
                <w:tcW w:w="1198" w:type="dxa"/>
              </w:tcPr>
              <w:p w14:paraId="671203C0" w14:textId="77777777" w:rsidR="00A25DF8" w:rsidRPr="007606F5" w:rsidRDefault="00A25DF8" w:rsidP="00CD1EAE">
                <w:pPr>
                  <w:pStyle w:val="TableText"/>
                  <w:cnfStyle w:val="000000100000" w:firstRow="0" w:lastRow="0" w:firstColumn="0" w:lastColumn="0" w:oddVBand="0" w:evenVBand="0" w:oddHBand="1" w:evenHBand="0" w:firstRowFirstColumn="0" w:firstRowLastColumn="0" w:lastRowFirstColumn="0" w:lastRowLastColumn="0"/>
                </w:pPr>
                <w:r w:rsidRPr="007606F5">
                  <w:rPr>
                    <w:rFonts w:ascii="MS Gothic" w:eastAsia="MS Gothic" w:hAnsi="MS Gothic" w:hint="eastAsia"/>
                  </w:rPr>
                  <w:t>☐</w:t>
                </w:r>
              </w:p>
            </w:tc>
          </w:sdtContent>
        </w:sdt>
        <w:tc>
          <w:tcPr>
            <w:tcW w:w="3827" w:type="dxa"/>
          </w:tcPr>
          <w:p w14:paraId="1DAA8B5B" w14:textId="263408AA" w:rsidR="00A25DF8" w:rsidRDefault="004D5F3D" w:rsidP="00CD1EAE">
            <w:pPr>
              <w:pStyle w:val="TableText"/>
              <w:cnfStyle w:val="000000100000" w:firstRow="0" w:lastRow="0" w:firstColumn="0" w:lastColumn="0" w:oddVBand="0" w:evenVBand="0" w:oddHBand="1" w:evenHBand="0" w:firstRowFirstColumn="0" w:firstRowLastColumn="0" w:lastRowFirstColumn="0" w:lastRowLastColumn="0"/>
              <w:rPr>
                <w:lang w:val="en-GB"/>
              </w:rPr>
            </w:pPr>
            <w:hyperlink r:id="rId16" w:history="1">
              <w:r w:rsidR="00A25DF8" w:rsidRPr="00027E98">
                <w:rPr>
                  <w:rStyle w:val="Hyperlink"/>
                  <w:lang w:val="en-GB"/>
                </w:rPr>
                <w:t>VCGR Directions Section 5</w:t>
              </w:r>
            </w:hyperlink>
            <w:r w:rsidR="00A25DF8" w:rsidRPr="00027E98">
              <w:rPr>
                <w:lang w:val="en-GB"/>
              </w:rPr>
              <w:t xml:space="preserve"> </w:t>
            </w:r>
          </w:p>
          <w:p w14:paraId="32B0F00F" w14:textId="77777777" w:rsidR="00A25DF8" w:rsidRDefault="004D5F3D" w:rsidP="00CD1EAE">
            <w:pPr>
              <w:pStyle w:val="TableText"/>
              <w:cnfStyle w:val="000000100000" w:firstRow="0" w:lastRow="0" w:firstColumn="0" w:lastColumn="0" w:oddVBand="0" w:evenVBand="0" w:oddHBand="1" w:evenHBand="0" w:firstRowFirstColumn="0" w:firstRowLastColumn="0" w:lastRowFirstColumn="0" w:lastRowLastColumn="0"/>
            </w:pPr>
            <w:hyperlink r:id="rId17" w:history="1">
              <w:r w:rsidR="00A25DF8" w:rsidRPr="00072C2F">
                <w:rPr>
                  <w:rStyle w:val="Hyperlink"/>
                  <w:lang w:val="en-GB"/>
                </w:rPr>
                <w:t>GRA 2003 Section 3.5.27 (2)</w:t>
              </w:r>
            </w:hyperlink>
          </w:p>
        </w:tc>
      </w:tr>
      <w:tr w:rsidR="00A25DF8" w14:paraId="03CA8151" w14:textId="77777777" w:rsidTr="00CD1EAE">
        <w:trPr>
          <w:cantSplit/>
        </w:trPr>
        <w:tc>
          <w:tcPr>
            <w:cnfStyle w:val="001000000000" w:firstRow="0" w:lastRow="0" w:firstColumn="1" w:lastColumn="0" w:oddVBand="0" w:evenVBand="0" w:oddHBand="0" w:evenHBand="0" w:firstRowFirstColumn="0" w:firstRowLastColumn="0" w:lastRowFirstColumn="0" w:lastRowLastColumn="0"/>
            <w:tcW w:w="4253" w:type="dxa"/>
          </w:tcPr>
          <w:p w14:paraId="2BE7C7BD" w14:textId="5A09B6BE" w:rsidR="006F0847" w:rsidRPr="006F0847" w:rsidRDefault="00A25DF8" w:rsidP="006F0847">
            <w:pPr>
              <w:pStyle w:val="TableText"/>
            </w:pPr>
            <w:r w:rsidRPr="00027E98">
              <w:t>We maintain a Responsible Gambling Register to manage our responsible gambling reporting requirements and we keep this information for at least 6 months.</w:t>
            </w:r>
          </w:p>
        </w:tc>
        <w:tc>
          <w:tcPr>
            <w:tcW w:w="928" w:type="dxa"/>
          </w:tcPr>
          <w:p w14:paraId="75E6570D" w14:textId="77777777" w:rsidR="00A25DF8" w:rsidRPr="00E76DBC" w:rsidRDefault="004D5F3D" w:rsidP="00CD1EAE">
            <w:pPr>
              <w:pStyle w:val="TableText"/>
              <w:cnfStyle w:val="000000000000" w:firstRow="0" w:lastRow="0" w:firstColumn="0" w:lastColumn="0" w:oddVBand="0" w:evenVBand="0" w:oddHBand="0" w:evenHBand="0" w:firstRowFirstColumn="0" w:firstRowLastColumn="0" w:lastRowFirstColumn="0" w:lastRowLastColumn="0"/>
            </w:pPr>
            <w:sdt>
              <w:sdtPr>
                <w:id w:val="587197416"/>
                <w14:checkbox>
                  <w14:checked w14:val="0"/>
                  <w14:checkedState w14:val="2714" w14:font="Segoe UI Symbol"/>
                  <w14:uncheckedState w14:val="2610" w14:font="MS Gothic"/>
                </w14:checkbox>
              </w:sdtPr>
              <w:sdtEndPr/>
              <w:sdtContent>
                <w:r w:rsidR="00A25DF8" w:rsidRPr="00E76DBC">
                  <w:rPr>
                    <w:rFonts w:ascii="MS Gothic" w:eastAsia="MS Gothic" w:hAnsi="MS Gothic" w:hint="eastAsia"/>
                  </w:rPr>
                  <w:t>☐</w:t>
                </w:r>
              </w:sdtContent>
            </w:sdt>
          </w:p>
        </w:tc>
        <w:sdt>
          <w:sdtPr>
            <w:id w:val="1619717221"/>
            <w14:checkbox>
              <w14:checked w14:val="0"/>
              <w14:checkedState w14:val="2612" w14:font="MS Gothic"/>
              <w14:uncheckedState w14:val="2610" w14:font="MS Gothic"/>
            </w14:checkbox>
          </w:sdtPr>
          <w:sdtEndPr/>
          <w:sdtContent>
            <w:tc>
              <w:tcPr>
                <w:tcW w:w="1198" w:type="dxa"/>
              </w:tcPr>
              <w:p w14:paraId="20A6932C" w14:textId="77777777" w:rsidR="00A25DF8" w:rsidRPr="007606F5" w:rsidRDefault="00A25DF8" w:rsidP="00CD1EAE">
                <w:pPr>
                  <w:pStyle w:val="TableText"/>
                  <w:cnfStyle w:val="000000000000" w:firstRow="0" w:lastRow="0" w:firstColumn="0" w:lastColumn="0" w:oddVBand="0" w:evenVBand="0" w:oddHBand="0" w:evenHBand="0" w:firstRowFirstColumn="0" w:firstRowLastColumn="0" w:lastRowFirstColumn="0" w:lastRowLastColumn="0"/>
                </w:pPr>
                <w:r w:rsidRPr="007606F5">
                  <w:rPr>
                    <w:rFonts w:ascii="MS Gothic" w:eastAsia="MS Gothic" w:hAnsi="MS Gothic" w:hint="eastAsia"/>
                  </w:rPr>
                  <w:t>☐</w:t>
                </w:r>
              </w:p>
            </w:tc>
          </w:sdtContent>
        </w:sdt>
        <w:tc>
          <w:tcPr>
            <w:tcW w:w="3827" w:type="dxa"/>
          </w:tcPr>
          <w:p w14:paraId="3168C5CB" w14:textId="77777777" w:rsidR="00A25DF8" w:rsidRPr="00A05FFC" w:rsidRDefault="00A25DF8" w:rsidP="00CD1EAE">
            <w:pPr>
              <w:pStyle w:val="TableText"/>
              <w:cnfStyle w:val="000000000000" w:firstRow="0" w:lastRow="0" w:firstColumn="0" w:lastColumn="0" w:oddVBand="0" w:evenVBand="0" w:oddHBand="0" w:evenHBand="0" w:firstRowFirstColumn="0" w:firstRowLastColumn="0" w:lastRowFirstColumn="0" w:lastRowLastColumn="0"/>
              <w:rPr>
                <w:rStyle w:val="Hyperlink"/>
                <w:color w:val="000000" w:themeColor="text1"/>
              </w:rPr>
            </w:pPr>
            <w:r w:rsidRPr="00A05FFC">
              <w:fldChar w:fldCharType="begin"/>
            </w:r>
            <w:r w:rsidRPr="00A05FFC">
              <w:instrText xml:space="preserve"> HYPERLINK "https://www.vcglr.vic.gov.au/sites/default/files/ministerial_direction_-_responsible_gambling_code_of_conduct_for_venue_operators_21_february_2020.pdf" </w:instrText>
            </w:r>
            <w:r w:rsidRPr="00A05FFC">
              <w:fldChar w:fldCharType="separate"/>
            </w:r>
            <w:r w:rsidRPr="00A05FFC">
              <w:rPr>
                <w:rStyle w:val="Hyperlink"/>
                <w:color w:val="000000" w:themeColor="text1"/>
              </w:rPr>
              <w:t xml:space="preserve">Ministerial Directions February 2020 Responsible Gambling Codes of Conduct </w:t>
            </w:r>
          </w:p>
          <w:p w14:paraId="1B78C92D" w14:textId="77777777" w:rsidR="00A25DF8" w:rsidRDefault="00A25DF8" w:rsidP="00CD1EAE">
            <w:pPr>
              <w:pStyle w:val="TableText"/>
              <w:cnfStyle w:val="000000000000" w:firstRow="0" w:lastRow="0" w:firstColumn="0" w:lastColumn="0" w:oddVBand="0" w:evenVBand="0" w:oddHBand="0" w:evenHBand="0" w:firstRowFirstColumn="0" w:firstRowLastColumn="0" w:lastRowFirstColumn="0" w:lastRowLastColumn="0"/>
            </w:pPr>
            <w:r w:rsidRPr="00A05FFC">
              <w:rPr>
                <w:rStyle w:val="Hyperlink"/>
                <w:color w:val="000000" w:themeColor="text1"/>
                <w:lang w:val="en-GB"/>
              </w:rPr>
              <w:t>Part 2 8.1 &amp; 8.2</w:t>
            </w:r>
            <w:r w:rsidRPr="00A05FFC">
              <w:fldChar w:fldCharType="end"/>
            </w:r>
          </w:p>
        </w:tc>
      </w:tr>
      <w:tr w:rsidR="00A25DF8" w14:paraId="3A1C287A" w14:textId="77777777" w:rsidTr="00CD1E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53" w:type="dxa"/>
          </w:tcPr>
          <w:p w14:paraId="0ACFBC39" w14:textId="2EF61EB2" w:rsidR="006F0847" w:rsidRPr="006F0847" w:rsidRDefault="00A25DF8" w:rsidP="006F0847">
            <w:pPr>
              <w:pStyle w:val="TableText"/>
            </w:pPr>
            <w:r w:rsidRPr="00027E98">
              <w:t>All gaming staff know where the Responsible Gambling Register is and can provide a copy to a V</w:t>
            </w:r>
            <w:r>
              <w:t>GCCC</w:t>
            </w:r>
            <w:r w:rsidRPr="00027E98">
              <w:t xml:space="preserve"> inspector on request.</w:t>
            </w:r>
          </w:p>
        </w:tc>
        <w:tc>
          <w:tcPr>
            <w:tcW w:w="928" w:type="dxa"/>
          </w:tcPr>
          <w:p w14:paraId="5E74883C" w14:textId="77777777" w:rsidR="00A25DF8" w:rsidRPr="00E76DBC" w:rsidRDefault="004D5F3D" w:rsidP="00CD1EAE">
            <w:pPr>
              <w:pStyle w:val="TableText"/>
              <w:cnfStyle w:val="000000100000" w:firstRow="0" w:lastRow="0" w:firstColumn="0" w:lastColumn="0" w:oddVBand="0" w:evenVBand="0" w:oddHBand="1" w:evenHBand="0" w:firstRowFirstColumn="0" w:firstRowLastColumn="0" w:lastRowFirstColumn="0" w:lastRowLastColumn="0"/>
            </w:pPr>
            <w:sdt>
              <w:sdtPr>
                <w:id w:val="2010257158"/>
                <w14:checkbox>
                  <w14:checked w14:val="0"/>
                  <w14:checkedState w14:val="2714" w14:font="Segoe UI Symbol"/>
                  <w14:uncheckedState w14:val="2610" w14:font="MS Gothic"/>
                </w14:checkbox>
              </w:sdtPr>
              <w:sdtEndPr/>
              <w:sdtContent>
                <w:r w:rsidR="00A25DF8" w:rsidRPr="00E76DBC">
                  <w:rPr>
                    <w:rFonts w:ascii="MS Gothic" w:eastAsia="MS Gothic" w:hAnsi="MS Gothic" w:hint="eastAsia"/>
                  </w:rPr>
                  <w:t>☐</w:t>
                </w:r>
              </w:sdtContent>
            </w:sdt>
          </w:p>
        </w:tc>
        <w:sdt>
          <w:sdtPr>
            <w:id w:val="908581485"/>
            <w14:checkbox>
              <w14:checked w14:val="0"/>
              <w14:checkedState w14:val="2612" w14:font="MS Gothic"/>
              <w14:uncheckedState w14:val="2610" w14:font="MS Gothic"/>
            </w14:checkbox>
          </w:sdtPr>
          <w:sdtEndPr/>
          <w:sdtContent>
            <w:tc>
              <w:tcPr>
                <w:tcW w:w="1198" w:type="dxa"/>
              </w:tcPr>
              <w:p w14:paraId="379B421C" w14:textId="77777777" w:rsidR="00A25DF8" w:rsidRPr="007606F5" w:rsidRDefault="00A25DF8" w:rsidP="00CD1EAE">
                <w:pPr>
                  <w:pStyle w:val="TableText"/>
                  <w:cnfStyle w:val="000000100000" w:firstRow="0" w:lastRow="0" w:firstColumn="0" w:lastColumn="0" w:oddVBand="0" w:evenVBand="0" w:oddHBand="1" w:evenHBand="0" w:firstRowFirstColumn="0" w:firstRowLastColumn="0" w:lastRowFirstColumn="0" w:lastRowLastColumn="0"/>
                </w:pPr>
                <w:r w:rsidRPr="007606F5">
                  <w:rPr>
                    <w:rFonts w:ascii="MS Gothic" w:eastAsia="MS Gothic" w:hAnsi="MS Gothic" w:hint="eastAsia"/>
                  </w:rPr>
                  <w:t>☐</w:t>
                </w:r>
              </w:p>
            </w:tc>
          </w:sdtContent>
        </w:sdt>
        <w:tc>
          <w:tcPr>
            <w:tcW w:w="3827" w:type="dxa"/>
          </w:tcPr>
          <w:p w14:paraId="5A43FD9E" w14:textId="77777777" w:rsidR="00A25DF8" w:rsidRPr="00A87284" w:rsidRDefault="00A25DF8" w:rsidP="00CD1EAE">
            <w:pPr>
              <w:pStyle w:val="TableText"/>
              <w:cnfStyle w:val="000000100000" w:firstRow="0" w:lastRow="0" w:firstColumn="0" w:lastColumn="0" w:oddVBand="0" w:evenVBand="0" w:oddHBand="1" w:evenHBand="0" w:firstRowFirstColumn="0" w:firstRowLastColumn="0" w:lastRowFirstColumn="0" w:lastRowLastColumn="0"/>
              <w:rPr>
                <w:rStyle w:val="Hyperlink"/>
              </w:rPr>
            </w:pPr>
            <w:r>
              <w:fldChar w:fldCharType="begin"/>
            </w:r>
            <w:r>
              <w:instrText xml:space="preserve"> HYPERLINK "https://www.vcglr.vic.gov.au/sites/default/files/ministerial_direction_-_responsible_gambling_code_of_conduct_for_venue_operators_21_february_2020.pdf" </w:instrText>
            </w:r>
            <w:r>
              <w:fldChar w:fldCharType="separate"/>
            </w:r>
            <w:r w:rsidRPr="00A87284">
              <w:rPr>
                <w:rStyle w:val="Hyperlink"/>
              </w:rPr>
              <w:t xml:space="preserve">Ministerial Directions February 2020 Responsible Gambling Codes of Conduct </w:t>
            </w:r>
          </w:p>
          <w:p w14:paraId="7D65813E" w14:textId="77777777" w:rsidR="00A25DF8" w:rsidRDefault="00A25DF8" w:rsidP="00CD1EAE">
            <w:pPr>
              <w:pStyle w:val="TableText"/>
              <w:cnfStyle w:val="000000100000" w:firstRow="0" w:lastRow="0" w:firstColumn="0" w:lastColumn="0" w:oddVBand="0" w:evenVBand="0" w:oddHBand="1" w:evenHBand="0" w:firstRowFirstColumn="0" w:firstRowLastColumn="0" w:lastRowFirstColumn="0" w:lastRowLastColumn="0"/>
            </w:pPr>
            <w:r w:rsidRPr="00A87284">
              <w:rPr>
                <w:rStyle w:val="Hyperlink"/>
                <w:lang w:val="en-GB"/>
              </w:rPr>
              <w:t>Part 2 8.3</w:t>
            </w:r>
            <w:r>
              <w:fldChar w:fldCharType="end"/>
            </w:r>
          </w:p>
        </w:tc>
      </w:tr>
      <w:tr w:rsidR="00A25DF8" w14:paraId="2BB78DAE" w14:textId="77777777" w:rsidTr="00CD1EAE">
        <w:trPr>
          <w:cantSplit/>
        </w:trPr>
        <w:tc>
          <w:tcPr>
            <w:cnfStyle w:val="001000000000" w:firstRow="0" w:lastRow="0" w:firstColumn="1" w:lastColumn="0" w:oddVBand="0" w:evenVBand="0" w:oddHBand="0" w:evenHBand="0" w:firstRowFirstColumn="0" w:firstRowLastColumn="0" w:lastRowFirstColumn="0" w:lastRowLastColumn="0"/>
            <w:tcW w:w="4253" w:type="dxa"/>
          </w:tcPr>
          <w:p w14:paraId="65499B06" w14:textId="77777777" w:rsidR="00A25DF8" w:rsidRPr="005C7666" w:rsidRDefault="00A25DF8" w:rsidP="00CD1EAE">
            <w:pPr>
              <w:pStyle w:val="TableText"/>
            </w:pPr>
            <w:r w:rsidRPr="007D21CC">
              <w:lastRenderedPageBreak/>
              <w:t>We do not publish or disseminate gambling machine advertising outside the gaming machine area or on our website.</w:t>
            </w:r>
          </w:p>
        </w:tc>
        <w:tc>
          <w:tcPr>
            <w:tcW w:w="928" w:type="dxa"/>
          </w:tcPr>
          <w:p w14:paraId="53CD12B0" w14:textId="77777777" w:rsidR="00A25DF8" w:rsidRPr="00E76DBC" w:rsidRDefault="004D5F3D" w:rsidP="00CD1EAE">
            <w:pPr>
              <w:pStyle w:val="TableText"/>
              <w:cnfStyle w:val="000000000000" w:firstRow="0" w:lastRow="0" w:firstColumn="0" w:lastColumn="0" w:oddVBand="0" w:evenVBand="0" w:oddHBand="0" w:evenHBand="0" w:firstRowFirstColumn="0" w:firstRowLastColumn="0" w:lastRowFirstColumn="0" w:lastRowLastColumn="0"/>
            </w:pPr>
            <w:sdt>
              <w:sdtPr>
                <w:id w:val="1115718948"/>
                <w14:checkbox>
                  <w14:checked w14:val="0"/>
                  <w14:checkedState w14:val="2714" w14:font="Segoe UI Symbol"/>
                  <w14:uncheckedState w14:val="2610" w14:font="MS Gothic"/>
                </w14:checkbox>
              </w:sdtPr>
              <w:sdtEndPr/>
              <w:sdtContent>
                <w:r w:rsidR="00A25DF8" w:rsidRPr="00E76DBC">
                  <w:rPr>
                    <w:rFonts w:ascii="MS Gothic" w:eastAsia="MS Gothic" w:hAnsi="MS Gothic" w:hint="eastAsia"/>
                  </w:rPr>
                  <w:t>☐</w:t>
                </w:r>
              </w:sdtContent>
            </w:sdt>
          </w:p>
        </w:tc>
        <w:sdt>
          <w:sdtPr>
            <w:id w:val="1246381273"/>
            <w14:checkbox>
              <w14:checked w14:val="0"/>
              <w14:checkedState w14:val="2612" w14:font="MS Gothic"/>
              <w14:uncheckedState w14:val="2610" w14:font="MS Gothic"/>
            </w14:checkbox>
          </w:sdtPr>
          <w:sdtEndPr/>
          <w:sdtContent>
            <w:tc>
              <w:tcPr>
                <w:tcW w:w="1198" w:type="dxa"/>
              </w:tcPr>
              <w:p w14:paraId="7D52DE26" w14:textId="77777777" w:rsidR="00A25DF8" w:rsidRPr="007606F5" w:rsidRDefault="00A25DF8" w:rsidP="00CD1EAE">
                <w:pPr>
                  <w:pStyle w:val="TableText"/>
                  <w:cnfStyle w:val="000000000000" w:firstRow="0" w:lastRow="0" w:firstColumn="0" w:lastColumn="0" w:oddVBand="0" w:evenVBand="0" w:oddHBand="0" w:evenHBand="0" w:firstRowFirstColumn="0" w:firstRowLastColumn="0" w:lastRowFirstColumn="0" w:lastRowLastColumn="0"/>
                </w:pPr>
                <w:r w:rsidRPr="007606F5">
                  <w:rPr>
                    <w:rFonts w:ascii="MS Gothic" w:eastAsia="MS Gothic" w:hAnsi="MS Gothic" w:hint="eastAsia"/>
                  </w:rPr>
                  <w:t>☐</w:t>
                </w:r>
              </w:p>
            </w:tc>
          </w:sdtContent>
        </w:sdt>
        <w:tc>
          <w:tcPr>
            <w:tcW w:w="3827" w:type="dxa"/>
          </w:tcPr>
          <w:p w14:paraId="6F214D71" w14:textId="77777777" w:rsidR="00A25DF8" w:rsidRDefault="004D5F3D" w:rsidP="00CD1EAE">
            <w:pPr>
              <w:pStyle w:val="TableText"/>
              <w:cnfStyle w:val="000000000000" w:firstRow="0" w:lastRow="0" w:firstColumn="0" w:lastColumn="0" w:oddVBand="0" w:evenVBand="0" w:oddHBand="0" w:evenHBand="0" w:firstRowFirstColumn="0" w:firstRowLastColumn="0" w:lastRowFirstColumn="0" w:lastRowLastColumn="0"/>
            </w:pPr>
            <w:hyperlink r:id="rId18" w:history="1">
              <w:r w:rsidR="00A25DF8" w:rsidRPr="004F405A">
                <w:rPr>
                  <w:rStyle w:val="Hyperlink"/>
                </w:rPr>
                <w:t xml:space="preserve">Gambling Regulations 2015 </w:t>
              </w:r>
              <w:r w:rsidR="00A25DF8">
                <w:rPr>
                  <w:rStyle w:val="Hyperlink"/>
                </w:rPr>
                <w:t xml:space="preserve">Part 3 </w:t>
              </w:r>
              <w:r w:rsidR="00A25DF8" w:rsidRPr="004F405A">
                <w:rPr>
                  <w:rStyle w:val="Hyperlink"/>
                </w:rPr>
                <w:t>Division 7 Signage and advertising</w:t>
              </w:r>
            </w:hyperlink>
          </w:p>
          <w:p w14:paraId="6BA4C8C8" w14:textId="77777777" w:rsidR="00A25DF8" w:rsidRDefault="004D5F3D" w:rsidP="00CD1EAE">
            <w:pPr>
              <w:pStyle w:val="TableText"/>
              <w:cnfStyle w:val="000000000000" w:firstRow="0" w:lastRow="0" w:firstColumn="0" w:lastColumn="0" w:oddVBand="0" w:evenVBand="0" w:oddHBand="0" w:evenHBand="0" w:firstRowFirstColumn="0" w:firstRowLastColumn="0" w:lastRowFirstColumn="0" w:lastRowLastColumn="0"/>
            </w:pPr>
            <w:hyperlink r:id="rId19" w:history="1">
              <w:r w:rsidR="00A25DF8" w:rsidRPr="004F405A">
                <w:rPr>
                  <w:rStyle w:val="Hyperlink"/>
                  <w:lang w:val="en-GB"/>
                </w:rPr>
                <w:t>GRA Section 3.5.34AA (1)</w:t>
              </w:r>
            </w:hyperlink>
          </w:p>
        </w:tc>
      </w:tr>
      <w:tr w:rsidR="00A25DF8" w14:paraId="3705DD2F" w14:textId="77777777" w:rsidTr="00CD1E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53" w:type="dxa"/>
          </w:tcPr>
          <w:p w14:paraId="3BC30AC7" w14:textId="77777777" w:rsidR="00A25DF8" w:rsidRPr="005C7666" w:rsidRDefault="00A25DF8" w:rsidP="00CD1EAE">
            <w:pPr>
              <w:pStyle w:val="TableText"/>
            </w:pPr>
            <w:r w:rsidRPr="007D21CC">
              <w:t>We display at least one A2 responsible gambling poster outside each entrance to the gaming machine area, and the poster is clearly visible to a person entering the gaming machine area.</w:t>
            </w:r>
          </w:p>
        </w:tc>
        <w:tc>
          <w:tcPr>
            <w:tcW w:w="928" w:type="dxa"/>
          </w:tcPr>
          <w:p w14:paraId="44814178" w14:textId="77777777" w:rsidR="00A25DF8" w:rsidRPr="00E76DBC" w:rsidRDefault="004D5F3D" w:rsidP="00CD1EAE">
            <w:pPr>
              <w:pStyle w:val="TableText"/>
              <w:cnfStyle w:val="000000100000" w:firstRow="0" w:lastRow="0" w:firstColumn="0" w:lastColumn="0" w:oddVBand="0" w:evenVBand="0" w:oddHBand="1" w:evenHBand="0" w:firstRowFirstColumn="0" w:firstRowLastColumn="0" w:lastRowFirstColumn="0" w:lastRowLastColumn="0"/>
            </w:pPr>
            <w:sdt>
              <w:sdtPr>
                <w:id w:val="-298996977"/>
                <w14:checkbox>
                  <w14:checked w14:val="0"/>
                  <w14:checkedState w14:val="2714" w14:font="Segoe UI Symbol"/>
                  <w14:uncheckedState w14:val="2610" w14:font="MS Gothic"/>
                </w14:checkbox>
              </w:sdtPr>
              <w:sdtEndPr/>
              <w:sdtContent>
                <w:r w:rsidR="00A25DF8" w:rsidRPr="00E76DBC">
                  <w:rPr>
                    <w:rFonts w:ascii="MS Gothic" w:eastAsia="MS Gothic" w:hAnsi="MS Gothic" w:hint="eastAsia"/>
                  </w:rPr>
                  <w:t>☐</w:t>
                </w:r>
              </w:sdtContent>
            </w:sdt>
          </w:p>
        </w:tc>
        <w:sdt>
          <w:sdtPr>
            <w:id w:val="1127827050"/>
            <w14:checkbox>
              <w14:checked w14:val="0"/>
              <w14:checkedState w14:val="2612" w14:font="MS Gothic"/>
              <w14:uncheckedState w14:val="2610" w14:font="MS Gothic"/>
            </w14:checkbox>
          </w:sdtPr>
          <w:sdtEndPr/>
          <w:sdtContent>
            <w:tc>
              <w:tcPr>
                <w:tcW w:w="1198" w:type="dxa"/>
              </w:tcPr>
              <w:p w14:paraId="2DB975E2" w14:textId="77777777" w:rsidR="00A25DF8" w:rsidRPr="007606F5" w:rsidRDefault="00A25DF8" w:rsidP="00CD1EAE">
                <w:pPr>
                  <w:pStyle w:val="TableText"/>
                  <w:cnfStyle w:val="000000100000" w:firstRow="0" w:lastRow="0" w:firstColumn="0" w:lastColumn="0" w:oddVBand="0" w:evenVBand="0" w:oddHBand="1" w:evenHBand="0" w:firstRowFirstColumn="0" w:firstRowLastColumn="0" w:lastRowFirstColumn="0" w:lastRowLastColumn="0"/>
                </w:pPr>
                <w:r w:rsidRPr="007606F5">
                  <w:rPr>
                    <w:rFonts w:ascii="MS Gothic" w:eastAsia="MS Gothic" w:hAnsi="MS Gothic" w:hint="eastAsia"/>
                  </w:rPr>
                  <w:t>☐</w:t>
                </w:r>
              </w:p>
            </w:tc>
          </w:sdtContent>
        </w:sdt>
        <w:tc>
          <w:tcPr>
            <w:tcW w:w="3827" w:type="dxa"/>
          </w:tcPr>
          <w:p w14:paraId="02636000" w14:textId="353D300F" w:rsidR="00A25DF8" w:rsidRDefault="004D5F3D" w:rsidP="00CD1EAE">
            <w:pPr>
              <w:pStyle w:val="TableText"/>
              <w:cnfStyle w:val="000000100000" w:firstRow="0" w:lastRow="0" w:firstColumn="0" w:lastColumn="0" w:oddVBand="0" w:evenVBand="0" w:oddHBand="1" w:evenHBand="0" w:firstRowFirstColumn="0" w:firstRowLastColumn="0" w:lastRowFirstColumn="0" w:lastRowLastColumn="0"/>
            </w:pPr>
            <w:hyperlink r:id="rId20" w:history="1">
              <w:r w:rsidR="00A25DF8" w:rsidRPr="00A8727D">
                <w:rPr>
                  <w:rStyle w:val="Hyperlink"/>
                </w:rPr>
                <w:t>GRA 2003 – S 3.5.35A</w:t>
              </w:r>
            </w:hyperlink>
          </w:p>
          <w:p w14:paraId="300C174C" w14:textId="0769822D" w:rsidR="00A25DF8" w:rsidRDefault="004D5F3D" w:rsidP="00CD1EAE">
            <w:pPr>
              <w:pStyle w:val="TableText"/>
              <w:cnfStyle w:val="000000100000" w:firstRow="0" w:lastRow="0" w:firstColumn="0" w:lastColumn="0" w:oddVBand="0" w:evenVBand="0" w:oddHBand="1" w:evenHBand="0" w:firstRowFirstColumn="0" w:firstRowLastColumn="0" w:lastRowFirstColumn="0" w:lastRowLastColumn="0"/>
            </w:pPr>
            <w:hyperlink r:id="rId21" w:history="1">
              <w:r w:rsidR="00A25DF8" w:rsidRPr="00097CAB">
                <w:rPr>
                  <w:rStyle w:val="Hyperlink"/>
                </w:rPr>
                <w:t>Gambling Regulations 2015 – Division 7 Signage and advertising</w:t>
              </w:r>
            </w:hyperlink>
            <w:r w:rsidR="00A25DF8" w:rsidRPr="007D21CC">
              <w:t xml:space="preserve"> </w:t>
            </w:r>
          </w:p>
          <w:p w14:paraId="58C1647C" w14:textId="75B399D6" w:rsidR="00A25DF8" w:rsidRDefault="004D5F3D" w:rsidP="00CD1EAE">
            <w:pPr>
              <w:pStyle w:val="TableText"/>
              <w:cnfStyle w:val="000000100000" w:firstRow="0" w:lastRow="0" w:firstColumn="0" w:lastColumn="0" w:oddVBand="0" w:evenVBand="0" w:oddHBand="1" w:evenHBand="0" w:firstRowFirstColumn="0" w:firstRowLastColumn="0" w:lastRowFirstColumn="0" w:lastRowLastColumn="0"/>
            </w:pPr>
            <w:hyperlink r:id="rId22" w:history="1">
              <w:r w:rsidR="00A25DF8" w:rsidRPr="002C6F09">
                <w:rPr>
                  <w:rStyle w:val="Hyperlink"/>
                </w:rPr>
                <w:t>Gambling Regulations 2015 Regulation 35 responsible gambling sign</w:t>
              </w:r>
            </w:hyperlink>
          </w:p>
          <w:p w14:paraId="0E38E069" w14:textId="77777777" w:rsidR="00A25DF8" w:rsidRDefault="004D5F3D" w:rsidP="00CD1EAE">
            <w:pPr>
              <w:pStyle w:val="TableText"/>
              <w:cnfStyle w:val="000000100000" w:firstRow="0" w:lastRow="0" w:firstColumn="0" w:lastColumn="0" w:oddVBand="0" w:evenVBand="0" w:oddHBand="1" w:evenHBand="0" w:firstRowFirstColumn="0" w:firstRowLastColumn="0" w:lastRowFirstColumn="0" w:lastRowLastColumn="0"/>
            </w:pPr>
            <w:hyperlink r:id="rId23" w:history="1">
              <w:r w:rsidR="00A25DF8" w:rsidRPr="007D21CC">
                <w:rPr>
                  <w:rStyle w:val="Hyperlink"/>
                  <w:lang w:val="en-GB"/>
                </w:rPr>
                <w:t>Player information standards</w:t>
              </w:r>
            </w:hyperlink>
          </w:p>
        </w:tc>
      </w:tr>
      <w:tr w:rsidR="00A25DF8" w:rsidRPr="00A25DF8" w14:paraId="4DCD720B" w14:textId="77777777" w:rsidTr="00CD1EAE">
        <w:trPr>
          <w:cantSplit/>
        </w:trPr>
        <w:tc>
          <w:tcPr>
            <w:cnfStyle w:val="001000000000" w:firstRow="0" w:lastRow="0" w:firstColumn="1" w:lastColumn="0" w:oddVBand="0" w:evenVBand="0" w:oddHBand="0" w:evenHBand="0" w:firstRowFirstColumn="0" w:firstRowLastColumn="0" w:lastRowFirstColumn="0" w:lastRowLastColumn="0"/>
            <w:tcW w:w="4253" w:type="dxa"/>
          </w:tcPr>
          <w:p w14:paraId="77032106" w14:textId="77777777" w:rsidR="00A25DF8" w:rsidRPr="00A25DF8" w:rsidRDefault="00A25DF8" w:rsidP="00CD1EAE">
            <w:pPr>
              <w:pStyle w:val="TableText"/>
            </w:pPr>
            <w:r w:rsidRPr="00A25DF8">
              <w:t>All gambling signs and information comply with legislation and Ministerial Directions. This includes but is not limited to:</w:t>
            </w:r>
          </w:p>
          <w:p w14:paraId="4E16D1EC" w14:textId="77777777" w:rsidR="00A25DF8" w:rsidRPr="00A25DF8" w:rsidRDefault="00A25DF8" w:rsidP="00CD1EAE">
            <w:pPr>
              <w:pStyle w:val="TableText"/>
              <w:numPr>
                <w:ilvl w:val="0"/>
                <w:numId w:val="20"/>
              </w:numPr>
            </w:pPr>
            <w:r w:rsidRPr="00A25DF8">
              <w:t xml:space="preserve">posters </w:t>
            </w:r>
          </w:p>
          <w:p w14:paraId="5C80368E" w14:textId="77777777" w:rsidR="00A25DF8" w:rsidRPr="00A25DF8" w:rsidRDefault="00A25DF8" w:rsidP="00CD1EAE">
            <w:pPr>
              <w:pStyle w:val="TableText"/>
              <w:numPr>
                <w:ilvl w:val="0"/>
                <w:numId w:val="20"/>
              </w:numPr>
            </w:pPr>
            <w:r w:rsidRPr="00A25DF8">
              <w:t xml:space="preserve">talkers </w:t>
            </w:r>
          </w:p>
          <w:p w14:paraId="3DB9CE09" w14:textId="77777777" w:rsidR="00A25DF8" w:rsidRPr="00A25DF8" w:rsidRDefault="00A25DF8" w:rsidP="00CD1EAE">
            <w:pPr>
              <w:pStyle w:val="TableText"/>
              <w:numPr>
                <w:ilvl w:val="0"/>
                <w:numId w:val="20"/>
              </w:numPr>
            </w:pPr>
            <w:r w:rsidRPr="00A25DF8">
              <w:t xml:space="preserve">brochures </w:t>
            </w:r>
          </w:p>
          <w:p w14:paraId="1C22110E" w14:textId="77777777" w:rsidR="00A25DF8" w:rsidRPr="00A25DF8" w:rsidRDefault="00A25DF8" w:rsidP="00CD1EAE">
            <w:pPr>
              <w:pStyle w:val="TableText"/>
              <w:numPr>
                <w:ilvl w:val="0"/>
                <w:numId w:val="20"/>
              </w:numPr>
            </w:pPr>
            <w:r w:rsidRPr="00A25DF8">
              <w:t xml:space="preserve">a notice at every entrance of the gaming room area in relation to minors </w:t>
            </w:r>
          </w:p>
          <w:p w14:paraId="61F4FB22" w14:textId="77777777" w:rsidR="00A25DF8" w:rsidRPr="00A25DF8" w:rsidRDefault="00A25DF8" w:rsidP="00CD1EAE">
            <w:pPr>
              <w:pStyle w:val="TableText"/>
              <w:numPr>
                <w:ilvl w:val="0"/>
                <w:numId w:val="20"/>
              </w:numPr>
            </w:pPr>
            <w:r w:rsidRPr="00A25DF8">
              <w:t xml:space="preserve">external and directional signs </w:t>
            </w:r>
          </w:p>
          <w:p w14:paraId="0E533846" w14:textId="77777777" w:rsidR="00A25DF8" w:rsidRPr="00A25DF8" w:rsidRDefault="00A25DF8" w:rsidP="00CD1EAE">
            <w:pPr>
              <w:pStyle w:val="TableText"/>
              <w:numPr>
                <w:ilvl w:val="0"/>
                <w:numId w:val="20"/>
              </w:numPr>
            </w:pPr>
            <w:r w:rsidRPr="00A25DF8">
              <w:t xml:space="preserve">notice in the gaming machine area that a Responsible Gambling Officer </w:t>
            </w:r>
            <w:proofErr w:type="gramStart"/>
            <w:r w:rsidRPr="00A25DF8">
              <w:t>is available for assistance at all times</w:t>
            </w:r>
            <w:proofErr w:type="gramEnd"/>
            <w:r w:rsidRPr="00A25DF8">
              <w:t xml:space="preserve">. </w:t>
            </w:r>
          </w:p>
        </w:tc>
        <w:tc>
          <w:tcPr>
            <w:tcW w:w="928" w:type="dxa"/>
          </w:tcPr>
          <w:p w14:paraId="29A27EA4" w14:textId="542E0247" w:rsidR="00A25DF8" w:rsidRPr="00A25DF8" w:rsidRDefault="004D5F3D" w:rsidP="00CD1EAE">
            <w:pPr>
              <w:pStyle w:val="TableText"/>
              <w:cnfStyle w:val="000000000000" w:firstRow="0" w:lastRow="0" w:firstColumn="0" w:lastColumn="0" w:oddVBand="0" w:evenVBand="0" w:oddHBand="0" w:evenHBand="0" w:firstRowFirstColumn="0" w:firstRowLastColumn="0" w:lastRowFirstColumn="0" w:lastRowLastColumn="0"/>
            </w:pPr>
            <w:sdt>
              <w:sdtPr>
                <w:id w:val="1095364320"/>
                <w14:checkbox>
                  <w14:checked w14:val="0"/>
                  <w14:checkedState w14:val="2714" w14:font="Segoe UI Symbol"/>
                  <w14:uncheckedState w14:val="2610" w14:font="MS Gothic"/>
                </w14:checkbox>
              </w:sdtPr>
              <w:sdtEndPr/>
              <w:sdtContent>
                <w:r w:rsidR="00A25DF8" w:rsidRPr="00E76DBC">
                  <w:rPr>
                    <w:rFonts w:ascii="MS Gothic" w:eastAsia="MS Gothic" w:hAnsi="MS Gothic" w:hint="eastAsia"/>
                  </w:rPr>
                  <w:t>☐</w:t>
                </w:r>
              </w:sdtContent>
            </w:sdt>
          </w:p>
        </w:tc>
        <w:sdt>
          <w:sdtPr>
            <w:id w:val="-2082512183"/>
            <w14:checkbox>
              <w14:checked w14:val="0"/>
              <w14:checkedState w14:val="2612" w14:font="MS Gothic"/>
              <w14:uncheckedState w14:val="2610" w14:font="MS Gothic"/>
            </w14:checkbox>
          </w:sdtPr>
          <w:sdtEndPr/>
          <w:sdtContent>
            <w:tc>
              <w:tcPr>
                <w:tcW w:w="1198" w:type="dxa"/>
              </w:tcPr>
              <w:p w14:paraId="59E12FAB" w14:textId="7FFCCF2E" w:rsidR="00A25DF8" w:rsidRPr="00A25DF8" w:rsidRDefault="00A25DF8" w:rsidP="00CD1EAE">
                <w:pPr>
                  <w:pStyle w:val="TableText"/>
                  <w:cnfStyle w:val="000000000000" w:firstRow="0" w:lastRow="0" w:firstColumn="0" w:lastColumn="0" w:oddVBand="0" w:evenVBand="0" w:oddHBand="0" w:evenHBand="0" w:firstRowFirstColumn="0" w:firstRowLastColumn="0" w:lastRowFirstColumn="0" w:lastRowLastColumn="0"/>
                </w:pPr>
                <w:r w:rsidRPr="007606F5">
                  <w:rPr>
                    <w:rFonts w:ascii="MS Gothic" w:eastAsia="MS Gothic" w:hAnsi="MS Gothic" w:hint="eastAsia"/>
                  </w:rPr>
                  <w:t>☐</w:t>
                </w:r>
              </w:p>
            </w:tc>
          </w:sdtContent>
        </w:sdt>
        <w:tc>
          <w:tcPr>
            <w:tcW w:w="3827" w:type="dxa"/>
          </w:tcPr>
          <w:p w14:paraId="48082A8D" w14:textId="77777777" w:rsidR="00A25DF8" w:rsidRPr="003F5176" w:rsidRDefault="004D5F3D" w:rsidP="00CD1EAE">
            <w:pPr>
              <w:pStyle w:val="TableText"/>
              <w:cnfStyle w:val="000000000000" w:firstRow="0" w:lastRow="0" w:firstColumn="0" w:lastColumn="0" w:oddVBand="0" w:evenVBand="0" w:oddHBand="0" w:evenHBand="0" w:firstRowFirstColumn="0" w:firstRowLastColumn="0" w:lastRowFirstColumn="0" w:lastRowLastColumn="0"/>
            </w:pPr>
            <w:hyperlink r:id="rId24" w:history="1">
              <w:r w:rsidR="00A25DF8" w:rsidRPr="003F5176">
                <w:rPr>
                  <w:rStyle w:val="Hyperlink"/>
                </w:rPr>
                <w:t>Gambling Regulations 2015 Division 3 Regulation 12</w:t>
              </w:r>
            </w:hyperlink>
          </w:p>
          <w:p w14:paraId="5D2175F8" w14:textId="77777777" w:rsidR="00A25DF8" w:rsidRPr="00A25DF8" w:rsidRDefault="004D5F3D" w:rsidP="00CD1EAE">
            <w:pPr>
              <w:pStyle w:val="TableText"/>
              <w:cnfStyle w:val="000000000000" w:firstRow="0" w:lastRow="0" w:firstColumn="0" w:lastColumn="0" w:oddVBand="0" w:evenVBand="0" w:oddHBand="0" w:evenHBand="0" w:firstRowFirstColumn="0" w:firstRowLastColumn="0" w:lastRowFirstColumn="0" w:lastRowLastColumn="0"/>
            </w:pPr>
            <w:hyperlink r:id="rId25" w:history="1">
              <w:r w:rsidR="00A25DF8" w:rsidRPr="00A25DF8">
                <w:rPr>
                  <w:rStyle w:val="Hyperlink"/>
                </w:rPr>
                <w:t>Direction under section 10.7.9 GRA 2003</w:t>
              </w:r>
            </w:hyperlink>
          </w:p>
          <w:p w14:paraId="67B7A41A" w14:textId="170D6894" w:rsidR="00A25DF8" w:rsidRPr="00A25DF8" w:rsidRDefault="004D5F3D" w:rsidP="00CD1EAE">
            <w:pPr>
              <w:pStyle w:val="TableText"/>
              <w:cnfStyle w:val="000000000000" w:firstRow="0" w:lastRow="0" w:firstColumn="0" w:lastColumn="0" w:oddVBand="0" w:evenVBand="0" w:oddHBand="0" w:evenHBand="0" w:firstRowFirstColumn="0" w:firstRowLastColumn="0" w:lastRowFirstColumn="0" w:lastRowLastColumn="0"/>
            </w:pPr>
            <w:hyperlink r:id="rId26" w:history="1">
              <w:r w:rsidR="00A25DF8" w:rsidRPr="00A25DF8">
                <w:rPr>
                  <w:rStyle w:val="Hyperlink"/>
                </w:rPr>
                <w:t xml:space="preserve">Gambling Regulations 2015 </w:t>
              </w:r>
              <w:proofErr w:type="spellStart"/>
              <w:r w:rsidR="00A25DF8" w:rsidRPr="00A25DF8">
                <w:rPr>
                  <w:rStyle w:val="Hyperlink"/>
                </w:rPr>
                <w:t>Div</w:t>
              </w:r>
              <w:proofErr w:type="spellEnd"/>
              <w:r w:rsidR="00A25DF8" w:rsidRPr="00A25DF8">
                <w:rPr>
                  <w:rStyle w:val="Hyperlink"/>
                </w:rPr>
                <w:t xml:space="preserve"> 7 Signage </w:t>
              </w:r>
              <w:r w:rsidR="00A25DF8">
                <w:rPr>
                  <w:rStyle w:val="Hyperlink"/>
                </w:rPr>
                <w:t>and</w:t>
              </w:r>
              <w:r w:rsidR="00A25DF8" w:rsidRPr="00A25DF8">
                <w:rPr>
                  <w:rStyle w:val="Hyperlink"/>
                </w:rPr>
                <w:t xml:space="preserve"> Advertising Reg 30</w:t>
              </w:r>
            </w:hyperlink>
          </w:p>
          <w:p w14:paraId="0B1F60B3" w14:textId="1B46D1E1" w:rsidR="00A25DF8" w:rsidRPr="00A25DF8" w:rsidRDefault="004D5F3D" w:rsidP="00CD1EAE">
            <w:pPr>
              <w:pStyle w:val="TableText"/>
              <w:cnfStyle w:val="000000000000" w:firstRow="0" w:lastRow="0" w:firstColumn="0" w:lastColumn="0" w:oddVBand="0" w:evenVBand="0" w:oddHBand="0" w:evenHBand="0" w:firstRowFirstColumn="0" w:firstRowLastColumn="0" w:lastRowFirstColumn="0" w:lastRowLastColumn="0"/>
            </w:pPr>
            <w:hyperlink r:id="rId27" w:history="1">
              <w:r w:rsidR="00A25DF8" w:rsidRPr="00A25DF8">
                <w:rPr>
                  <w:rStyle w:val="Hyperlink"/>
                </w:rPr>
                <w:t>Ministerial Directions February 2020 Responsible Gambling Code of Conduct Part 2 7.3</w:t>
              </w:r>
            </w:hyperlink>
          </w:p>
        </w:tc>
      </w:tr>
    </w:tbl>
    <w:p w14:paraId="1C13904C" w14:textId="77777777" w:rsidR="00A25DF8" w:rsidRDefault="00A25DF8" w:rsidP="00A25DF8">
      <w:pPr>
        <w:rPr>
          <w:lang w:val="en-AU"/>
        </w:rPr>
      </w:pPr>
    </w:p>
    <w:tbl>
      <w:tblPr>
        <w:tblStyle w:val="TableGrid"/>
        <w:tblW w:w="10206" w:type="dxa"/>
        <w:tblLook w:val="04A0" w:firstRow="1" w:lastRow="0" w:firstColumn="1" w:lastColumn="0" w:noHBand="0" w:noVBand="1"/>
      </w:tblPr>
      <w:tblGrid>
        <w:gridCol w:w="4270"/>
        <w:gridCol w:w="833"/>
        <w:gridCol w:w="1210"/>
        <w:gridCol w:w="3893"/>
      </w:tblGrid>
      <w:tr w:rsidR="00A120E7" w14:paraId="5BA12177" w14:textId="77777777" w:rsidTr="00CD1EA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270" w:type="dxa"/>
          </w:tcPr>
          <w:p w14:paraId="152F1DC8" w14:textId="77777777" w:rsidR="00A25DF8" w:rsidRPr="00C67AD6" w:rsidRDefault="00A25DF8" w:rsidP="00A25DF8">
            <w:pPr>
              <w:pStyle w:val="Tableheaderwhite"/>
            </w:pPr>
            <w:r>
              <w:t>Gaming management and staff</w:t>
            </w:r>
          </w:p>
        </w:tc>
        <w:tc>
          <w:tcPr>
            <w:tcW w:w="833" w:type="dxa"/>
          </w:tcPr>
          <w:p w14:paraId="4B964577" w14:textId="77777777" w:rsidR="00A25DF8" w:rsidRPr="00C67AD6" w:rsidRDefault="00A25DF8" w:rsidP="00A25DF8">
            <w:pPr>
              <w:pStyle w:val="Tableheaderwhite"/>
              <w:cnfStyle w:val="100000000000" w:firstRow="1" w:lastRow="0" w:firstColumn="0" w:lastColumn="0" w:oddVBand="0" w:evenVBand="0" w:oddHBand="0" w:evenHBand="0" w:firstRowFirstColumn="0" w:firstRowLastColumn="0" w:lastRowFirstColumn="0" w:lastRowLastColumn="0"/>
            </w:pPr>
            <w:r>
              <w:t>Yes</w:t>
            </w:r>
          </w:p>
        </w:tc>
        <w:tc>
          <w:tcPr>
            <w:tcW w:w="1210" w:type="dxa"/>
          </w:tcPr>
          <w:p w14:paraId="5EF3CED4" w14:textId="77777777" w:rsidR="00A25DF8" w:rsidRPr="00C67AD6" w:rsidRDefault="00A25DF8" w:rsidP="00A25DF8">
            <w:pPr>
              <w:pStyle w:val="Tableheaderwhite"/>
              <w:cnfStyle w:val="100000000000" w:firstRow="1" w:lastRow="0" w:firstColumn="0" w:lastColumn="0" w:oddVBand="0" w:evenVBand="0" w:oddHBand="0" w:evenHBand="0" w:firstRowFirstColumn="0" w:firstRowLastColumn="0" w:lastRowFirstColumn="0" w:lastRowLastColumn="0"/>
            </w:pPr>
            <w:r>
              <w:t>For action</w:t>
            </w:r>
          </w:p>
        </w:tc>
        <w:tc>
          <w:tcPr>
            <w:tcW w:w="3893" w:type="dxa"/>
          </w:tcPr>
          <w:p w14:paraId="4A528ABC" w14:textId="77777777" w:rsidR="00A25DF8" w:rsidRPr="00C67AD6" w:rsidRDefault="00A25DF8" w:rsidP="00A25DF8">
            <w:pPr>
              <w:pStyle w:val="Tableheaderwhite"/>
              <w:cnfStyle w:val="100000000000" w:firstRow="1" w:lastRow="0" w:firstColumn="0" w:lastColumn="0" w:oddVBand="0" w:evenVBand="0" w:oddHBand="0" w:evenHBand="0" w:firstRowFirstColumn="0" w:firstRowLastColumn="0" w:lastRowFirstColumn="0" w:lastRowLastColumn="0"/>
            </w:pPr>
            <w:r>
              <w:t>Reference</w:t>
            </w:r>
          </w:p>
        </w:tc>
      </w:tr>
      <w:tr w:rsidR="00A120E7" w:rsidRPr="00A25DF8" w14:paraId="273680F2" w14:textId="77777777" w:rsidTr="00CD1E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70" w:type="dxa"/>
          </w:tcPr>
          <w:p w14:paraId="4F8DC3E5" w14:textId="25559C4B" w:rsidR="00A25DF8" w:rsidRPr="00A25DF8" w:rsidRDefault="00A25DF8" w:rsidP="00CD1EAE">
            <w:pPr>
              <w:pStyle w:val="TableText"/>
            </w:pPr>
            <w:r w:rsidRPr="00A25DF8">
              <w:t xml:space="preserve">Responsible Service of Gaming training modules 1 and 2 have been completed or have been scheduled for all relevant staff as required under the </w:t>
            </w:r>
            <w:r w:rsidRPr="00A120E7">
              <w:rPr>
                <w:iCs/>
              </w:rPr>
              <w:t>Gambling Regulations 2015:</w:t>
            </w:r>
          </w:p>
          <w:p w14:paraId="0CA11717" w14:textId="35243ACC" w:rsidR="00A25DF8" w:rsidRPr="00A25DF8" w:rsidRDefault="00A25DF8" w:rsidP="00CD1EAE">
            <w:pPr>
              <w:pStyle w:val="TableText"/>
              <w:numPr>
                <w:ilvl w:val="0"/>
                <w:numId w:val="22"/>
              </w:numPr>
              <w:rPr>
                <w:lang w:eastAsia="en-AU"/>
              </w:rPr>
            </w:pPr>
            <w:r w:rsidRPr="00A25DF8">
              <w:rPr>
                <w:lang w:eastAsia="en-AU"/>
              </w:rPr>
              <w:t xml:space="preserve">Module </w:t>
            </w:r>
            <w:r>
              <w:rPr>
                <w:lang w:eastAsia="en-AU"/>
              </w:rPr>
              <w:t xml:space="preserve">1 </w:t>
            </w:r>
            <w:r w:rsidRPr="00A25DF8">
              <w:rPr>
                <w:lang w:eastAsia="en-AU"/>
              </w:rPr>
              <w:t xml:space="preserve">within </w:t>
            </w:r>
            <w:r>
              <w:rPr>
                <w:lang w:eastAsia="en-AU"/>
              </w:rPr>
              <w:t xml:space="preserve">1 </w:t>
            </w:r>
            <w:r w:rsidRPr="00A25DF8">
              <w:rPr>
                <w:lang w:eastAsia="en-AU"/>
              </w:rPr>
              <w:t xml:space="preserve">month of commencing employment and </w:t>
            </w:r>
          </w:p>
          <w:p w14:paraId="1AFF7A3D" w14:textId="7A9C15CF" w:rsidR="006F0847" w:rsidRPr="006F0847" w:rsidRDefault="00A25DF8" w:rsidP="006F0847">
            <w:pPr>
              <w:pStyle w:val="TableText"/>
              <w:numPr>
                <w:ilvl w:val="0"/>
                <w:numId w:val="22"/>
              </w:numPr>
            </w:pPr>
            <w:r w:rsidRPr="00A25DF8">
              <w:rPr>
                <w:lang w:eastAsia="en-AU"/>
              </w:rPr>
              <w:t>Module 2 within 6 months of commencing employment.</w:t>
            </w:r>
          </w:p>
        </w:tc>
        <w:tc>
          <w:tcPr>
            <w:tcW w:w="833" w:type="dxa"/>
          </w:tcPr>
          <w:p w14:paraId="5601486E" w14:textId="3327890E" w:rsidR="00A25DF8" w:rsidRPr="00A25DF8" w:rsidRDefault="004D5F3D" w:rsidP="00CD1EAE">
            <w:pPr>
              <w:pStyle w:val="TableText"/>
              <w:cnfStyle w:val="000000100000" w:firstRow="0" w:lastRow="0" w:firstColumn="0" w:lastColumn="0" w:oddVBand="0" w:evenVBand="0" w:oddHBand="1" w:evenHBand="0" w:firstRowFirstColumn="0" w:firstRowLastColumn="0" w:lastRowFirstColumn="0" w:lastRowLastColumn="0"/>
              <w:rPr>
                <w:rFonts w:cs="Arial"/>
                <w:color w:val="4472C4" w:themeColor="accent1"/>
                <w:szCs w:val="18"/>
                <w:highlight w:val="yellow"/>
              </w:rPr>
            </w:pPr>
            <w:sdt>
              <w:sdtPr>
                <w:id w:val="-1081221355"/>
                <w14:checkbox>
                  <w14:checked w14:val="0"/>
                  <w14:checkedState w14:val="2714" w14:font="Segoe UI Symbol"/>
                  <w14:uncheckedState w14:val="2610" w14:font="MS Gothic"/>
                </w14:checkbox>
              </w:sdtPr>
              <w:sdtEndPr/>
              <w:sdtContent>
                <w:r w:rsidR="00A25DF8" w:rsidRPr="00E76DBC">
                  <w:rPr>
                    <w:rFonts w:ascii="MS Gothic" w:eastAsia="MS Gothic" w:hAnsi="MS Gothic" w:hint="eastAsia"/>
                  </w:rPr>
                  <w:t>☐</w:t>
                </w:r>
              </w:sdtContent>
            </w:sdt>
          </w:p>
        </w:tc>
        <w:sdt>
          <w:sdtPr>
            <w:id w:val="-1898976250"/>
            <w14:checkbox>
              <w14:checked w14:val="0"/>
              <w14:checkedState w14:val="2612" w14:font="MS Gothic"/>
              <w14:uncheckedState w14:val="2610" w14:font="MS Gothic"/>
            </w14:checkbox>
          </w:sdtPr>
          <w:sdtEndPr/>
          <w:sdtContent>
            <w:tc>
              <w:tcPr>
                <w:tcW w:w="1210" w:type="dxa"/>
              </w:tcPr>
              <w:p w14:paraId="0A448EBD" w14:textId="35783646" w:rsidR="00A25DF8" w:rsidRPr="00A25DF8" w:rsidRDefault="00A25DF8" w:rsidP="00CD1EAE">
                <w:pPr>
                  <w:pStyle w:val="TableText"/>
                  <w:cnfStyle w:val="000000100000" w:firstRow="0" w:lastRow="0" w:firstColumn="0" w:lastColumn="0" w:oddVBand="0" w:evenVBand="0" w:oddHBand="1" w:evenHBand="0" w:firstRowFirstColumn="0" w:firstRowLastColumn="0" w:lastRowFirstColumn="0" w:lastRowLastColumn="0"/>
                  <w:rPr>
                    <w:rFonts w:cs="Arial"/>
                    <w:color w:val="44546A" w:themeColor="text2"/>
                    <w:szCs w:val="18"/>
                    <w:highlight w:val="yellow"/>
                  </w:rPr>
                </w:pPr>
                <w:r w:rsidRPr="007606F5">
                  <w:rPr>
                    <w:rFonts w:ascii="MS Gothic" w:eastAsia="MS Gothic" w:hAnsi="MS Gothic" w:hint="eastAsia"/>
                  </w:rPr>
                  <w:t>☐</w:t>
                </w:r>
              </w:p>
            </w:tc>
          </w:sdtContent>
        </w:sdt>
        <w:tc>
          <w:tcPr>
            <w:tcW w:w="3893" w:type="dxa"/>
          </w:tcPr>
          <w:p w14:paraId="2D98271F" w14:textId="6BB4C8C4" w:rsidR="00A25DF8" w:rsidRPr="00A25DF8" w:rsidRDefault="004D5F3D" w:rsidP="00CD1EAE">
            <w:pPr>
              <w:pStyle w:val="TableText"/>
              <w:cnfStyle w:val="000000100000" w:firstRow="0" w:lastRow="0" w:firstColumn="0" w:lastColumn="0" w:oddVBand="0" w:evenVBand="0" w:oddHBand="1" w:evenHBand="0" w:firstRowFirstColumn="0" w:firstRowLastColumn="0" w:lastRowFirstColumn="0" w:lastRowLastColumn="0"/>
            </w:pPr>
            <w:hyperlink r:id="rId28" w:history="1">
              <w:r w:rsidR="00A25DF8" w:rsidRPr="00A25DF8">
                <w:rPr>
                  <w:rStyle w:val="Hyperlink"/>
                  <w:rFonts w:cs="Arial"/>
                  <w:szCs w:val="18"/>
                </w:rPr>
                <w:t>Gambling Regulations 2015 Section 123</w:t>
              </w:r>
            </w:hyperlink>
            <w:r w:rsidR="00A25DF8" w:rsidRPr="00A25DF8">
              <w:t xml:space="preserve"> </w:t>
            </w:r>
          </w:p>
          <w:p w14:paraId="42FAB675" w14:textId="11870430" w:rsidR="00A25DF8" w:rsidRPr="00A25DF8" w:rsidRDefault="004D5F3D" w:rsidP="00CD1EAE">
            <w:pPr>
              <w:pStyle w:val="TableText"/>
              <w:cnfStyle w:val="000000100000" w:firstRow="0" w:lastRow="0" w:firstColumn="0" w:lastColumn="0" w:oddVBand="0" w:evenVBand="0" w:oddHBand="1" w:evenHBand="0" w:firstRowFirstColumn="0" w:firstRowLastColumn="0" w:lastRowFirstColumn="0" w:lastRowLastColumn="0"/>
            </w:pPr>
            <w:hyperlink r:id="rId29" w:history="1">
              <w:r w:rsidR="00A25DF8" w:rsidRPr="00A25DF8">
                <w:rPr>
                  <w:rStyle w:val="Hyperlink"/>
                  <w:rFonts w:cs="Arial"/>
                  <w:szCs w:val="18"/>
                </w:rPr>
                <w:t>GRA 2003 S9A.1.18(2)</w:t>
              </w:r>
            </w:hyperlink>
          </w:p>
        </w:tc>
      </w:tr>
      <w:tr w:rsidR="00A25DF8" w:rsidRPr="00A25DF8" w14:paraId="6586ECDF" w14:textId="77777777" w:rsidTr="00CD1EAE">
        <w:trPr>
          <w:cantSplit/>
        </w:trPr>
        <w:tc>
          <w:tcPr>
            <w:cnfStyle w:val="001000000000" w:firstRow="0" w:lastRow="0" w:firstColumn="1" w:lastColumn="0" w:oddVBand="0" w:evenVBand="0" w:oddHBand="0" w:evenHBand="0" w:firstRowFirstColumn="0" w:firstRowLastColumn="0" w:lastRowFirstColumn="0" w:lastRowLastColumn="0"/>
            <w:tcW w:w="4270" w:type="dxa"/>
          </w:tcPr>
          <w:p w14:paraId="483B9918" w14:textId="243715B8" w:rsidR="006F0847" w:rsidRPr="006F0847" w:rsidRDefault="00A25DF8" w:rsidP="006F0847">
            <w:pPr>
              <w:pStyle w:val="TableText"/>
            </w:pPr>
            <w:r w:rsidRPr="00A25DF8">
              <w:t>Responsible Service of Gaming Refresher training modules 3</w:t>
            </w:r>
            <w:r w:rsidR="00A120E7">
              <w:t xml:space="preserve"> </w:t>
            </w:r>
            <w:r w:rsidRPr="00A25DF8">
              <w:t xml:space="preserve">and </w:t>
            </w:r>
            <w:r w:rsidR="00A120E7">
              <w:t>4</w:t>
            </w:r>
            <w:r w:rsidRPr="00A25DF8">
              <w:t xml:space="preserve"> have been completed or have been scheduled for all relevant staff every </w:t>
            </w:r>
            <w:r w:rsidR="00A120E7">
              <w:t>3</w:t>
            </w:r>
            <w:r w:rsidRPr="00A25DF8">
              <w:t xml:space="preserve"> years as required under the </w:t>
            </w:r>
            <w:r w:rsidRPr="00A120E7">
              <w:rPr>
                <w:iCs/>
              </w:rPr>
              <w:t>Gambling Regulations 2015.</w:t>
            </w:r>
          </w:p>
        </w:tc>
        <w:tc>
          <w:tcPr>
            <w:tcW w:w="833" w:type="dxa"/>
          </w:tcPr>
          <w:p w14:paraId="316CFF04" w14:textId="09A43F62" w:rsidR="00A25DF8" w:rsidRPr="00A25DF8" w:rsidRDefault="004D5F3D" w:rsidP="00CD1EAE">
            <w:pPr>
              <w:pStyle w:val="TableText"/>
              <w:cnfStyle w:val="000000000000" w:firstRow="0" w:lastRow="0" w:firstColumn="0" w:lastColumn="0" w:oddVBand="0" w:evenVBand="0" w:oddHBand="0" w:evenHBand="0" w:firstRowFirstColumn="0" w:firstRowLastColumn="0" w:lastRowFirstColumn="0" w:lastRowLastColumn="0"/>
              <w:rPr>
                <w:rFonts w:cs="Arial"/>
                <w:color w:val="4472C4" w:themeColor="accent1"/>
                <w:szCs w:val="18"/>
                <w:highlight w:val="yellow"/>
              </w:rPr>
            </w:pPr>
            <w:sdt>
              <w:sdtPr>
                <w:id w:val="-881706997"/>
                <w14:checkbox>
                  <w14:checked w14:val="0"/>
                  <w14:checkedState w14:val="2714" w14:font="Segoe UI Symbol"/>
                  <w14:uncheckedState w14:val="2610" w14:font="MS Gothic"/>
                </w14:checkbox>
              </w:sdtPr>
              <w:sdtEndPr/>
              <w:sdtContent>
                <w:r w:rsidR="00A25DF8" w:rsidRPr="00E76DBC">
                  <w:rPr>
                    <w:rFonts w:ascii="MS Gothic" w:eastAsia="MS Gothic" w:hAnsi="MS Gothic" w:hint="eastAsia"/>
                  </w:rPr>
                  <w:t>☐</w:t>
                </w:r>
              </w:sdtContent>
            </w:sdt>
          </w:p>
        </w:tc>
        <w:sdt>
          <w:sdtPr>
            <w:id w:val="1078707371"/>
            <w14:checkbox>
              <w14:checked w14:val="0"/>
              <w14:checkedState w14:val="2612" w14:font="MS Gothic"/>
              <w14:uncheckedState w14:val="2610" w14:font="MS Gothic"/>
            </w14:checkbox>
          </w:sdtPr>
          <w:sdtEndPr/>
          <w:sdtContent>
            <w:tc>
              <w:tcPr>
                <w:tcW w:w="1210" w:type="dxa"/>
              </w:tcPr>
              <w:p w14:paraId="3D80195D" w14:textId="593BC9CD" w:rsidR="00A25DF8" w:rsidRPr="00A25DF8" w:rsidRDefault="00A25DF8" w:rsidP="00CD1EAE">
                <w:pPr>
                  <w:pStyle w:val="TableText"/>
                  <w:cnfStyle w:val="000000000000" w:firstRow="0" w:lastRow="0" w:firstColumn="0" w:lastColumn="0" w:oddVBand="0" w:evenVBand="0" w:oddHBand="0" w:evenHBand="0" w:firstRowFirstColumn="0" w:firstRowLastColumn="0" w:lastRowFirstColumn="0" w:lastRowLastColumn="0"/>
                  <w:rPr>
                    <w:rFonts w:cs="Arial"/>
                    <w:color w:val="44546A" w:themeColor="text2"/>
                    <w:szCs w:val="18"/>
                  </w:rPr>
                </w:pPr>
                <w:r w:rsidRPr="007606F5">
                  <w:rPr>
                    <w:rFonts w:ascii="MS Gothic" w:eastAsia="MS Gothic" w:hAnsi="MS Gothic" w:hint="eastAsia"/>
                  </w:rPr>
                  <w:t>☐</w:t>
                </w:r>
              </w:p>
            </w:tc>
          </w:sdtContent>
        </w:sdt>
        <w:tc>
          <w:tcPr>
            <w:tcW w:w="3893" w:type="dxa"/>
          </w:tcPr>
          <w:p w14:paraId="72176246" w14:textId="3DE3712C" w:rsidR="00A25DF8" w:rsidRPr="00A25DF8" w:rsidRDefault="004D5F3D" w:rsidP="00CD1EAE">
            <w:pPr>
              <w:pStyle w:val="TableText"/>
              <w:cnfStyle w:val="000000000000" w:firstRow="0" w:lastRow="0" w:firstColumn="0" w:lastColumn="0" w:oddVBand="0" w:evenVBand="0" w:oddHBand="0" w:evenHBand="0" w:firstRowFirstColumn="0" w:firstRowLastColumn="0" w:lastRowFirstColumn="0" w:lastRowLastColumn="0"/>
              <w:rPr>
                <w:rStyle w:val="Hyperlink"/>
                <w:rFonts w:cs="Arial"/>
                <w:szCs w:val="18"/>
              </w:rPr>
            </w:pPr>
            <w:hyperlink r:id="rId30" w:history="1">
              <w:r w:rsidR="00A25DF8" w:rsidRPr="00A25DF8">
                <w:rPr>
                  <w:rStyle w:val="Hyperlink"/>
                  <w:rFonts w:cs="Arial"/>
                  <w:szCs w:val="18"/>
                </w:rPr>
                <w:t>Gambling Regulations 2015 Section 123A</w:t>
              </w:r>
            </w:hyperlink>
          </w:p>
          <w:p w14:paraId="06221B88" w14:textId="77777777" w:rsidR="00A25DF8" w:rsidRPr="00A25DF8" w:rsidRDefault="004D5F3D" w:rsidP="00CD1EAE">
            <w:pPr>
              <w:pStyle w:val="TableText"/>
              <w:cnfStyle w:val="000000000000" w:firstRow="0" w:lastRow="0" w:firstColumn="0" w:lastColumn="0" w:oddVBand="0" w:evenVBand="0" w:oddHBand="0" w:evenHBand="0" w:firstRowFirstColumn="0" w:firstRowLastColumn="0" w:lastRowFirstColumn="0" w:lastRowLastColumn="0"/>
            </w:pPr>
            <w:hyperlink r:id="rId31" w:history="1">
              <w:r w:rsidR="00A25DF8" w:rsidRPr="00A25DF8">
                <w:rPr>
                  <w:rStyle w:val="Hyperlink"/>
                  <w:rFonts w:cs="Arial"/>
                  <w:szCs w:val="18"/>
                </w:rPr>
                <w:t>GRA 2003 S9A.1.18(2)</w:t>
              </w:r>
            </w:hyperlink>
          </w:p>
        </w:tc>
      </w:tr>
      <w:tr w:rsidR="00A120E7" w:rsidRPr="00A25DF8" w14:paraId="6BF89F82" w14:textId="77777777" w:rsidTr="00CD1E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70" w:type="dxa"/>
          </w:tcPr>
          <w:p w14:paraId="439AF633" w14:textId="7816EC7D" w:rsidR="006F0847" w:rsidRPr="006F0847" w:rsidRDefault="00A120E7" w:rsidP="006F0847">
            <w:pPr>
              <w:pStyle w:val="TableText"/>
            </w:pPr>
            <w:r w:rsidRPr="00A25DF8">
              <w:t xml:space="preserve">We </w:t>
            </w:r>
            <w:proofErr w:type="gramStart"/>
            <w:r w:rsidRPr="00A25DF8">
              <w:t xml:space="preserve">have at least </w:t>
            </w:r>
            <w:r>
              <w:t>one</w:t>
            </w:r>
            <w:r w:rsidRPr="00A25DF8">
              <w:t xml:space="preserve"> licensed Gaming Industry Employee on duty at all times</w:t>
            </w:r>
            <w:proofErr w:type="gramEnd"/>
            <w:r w:rsidRPr="00A25DF8">
              <w:t>.</w:t>
            </w:r>
          </w:p>
        </w:tc>
        <w:tc>
          <w:tcPr>
            <w:tcW w:w="833" w:type="dxa"/>
          </w:tcPr>
          <w:p w14:paraId="2AE3D759" w14:textId="5AF6D9B5" w:rsidR="00A120E7" w:rsidRPr="00A25DF8" w:rsidRDefault="004D5F3D" w:rsidP="00CD1EAE">
            <w:pPr>
              <w:pStyle w:val="TableText"/>
              <w:cnfStyle w:val="000000100000" w:firstRow="0" w:lastRow="0" w:firstColumn="0" w:lastColumn="0" w:oddVBand="0" w:evenVBand="0" w:oddHBand="1" w:evenHBand="0" w:firstRowFirstColumn="0" w:firstRowLastColumn="0" w:lastRowFirstColumn="0" w:lastRowLastColumn="0"/>
              <w:rPr>
                <w:rFonts w:cs="Arial"/>
                <w:color w:val="4472C4" w:themeColor="accent1"/>
                <w:szCs w:val="18"/>
              </w:rPr>
            </w:pPr>
            <w:sdt>
              <w:sdtPr>
                <w:id w:val="-1698844908"/>
                <w14:checkbox>
                  <w14:checked w14:val="0"/>
                  <w14:checkedState w14:val="2714" w14:font="Segoe UI Symbol"/>
                  <w14:uncheckedState w14:val="2610" w14:font="MS Gothic"/>
                </w14:checkbox>
              </w:sdtPr>
              <w:sdtEndPr/>
              <w:sdtContent>
                <w:r w:rsidR="00A120E7" w:rsidRPr="00E76DBC">
                  <w:rPr>
                    <w:rFonts w:ascii="MS Gothic" w:eastAsia="MS Gothic" w:hAnsi="MS Gothic" w:hint="eastAsia"/>
                  </w:rPr>
                  <w:t>☐</w:t>
                </w:r>
              </w:sdtContent>
            </w:sdt>
          </w:p>
        </w:tc>
        <w:sdt>
          <w:sdtPr>
            <w:id w:val="-10219835"/>
            <w14:checkbox>
              <w14:checked w14:val="0"/>
              <w14:checkedState w14:val="2612" w14:font="MS Gothic"/>
              <w14:uncheckedState w14:val="2610" w14:font="MS Gothic"/>
            </w14:checkbox>
          </w:sdtPr>
          <w:sdtEndPr/>
          <w:sdtContent>
            <w:tc>
              <w:tcPr>
                <w:tcW w:w="1210" w:type="dxa"/>
              </w:tcPr>
              <w:p w14:paraId="01C93C7D" w14:textId="78CF8CF3" w:rsidR="00A120E7" w:rsidRPr="00A25DF8" w:rsidRDefault="00A120E7" w:rsidP="00CD1EAE">
                <w:pPr>
                  <w:pStyle w:val="TableText"/>
                  <w:cnfStyle w:val="000000100000" w:firstRow="0" w:lastRow="0" w:firstColumn="0" w:lastColumn="0" w:oddVBand="0" w:evenVBand="0" w:oddHBand="1" w:evenHBand="0" w:firstRowFirstColumn="0" w:firstRowLastColumn="0" w:lastRowFirstColumn="0" w:lastRowLastColumn="0"/>
                  <w:rPr>
                    <w:rFonts w:cs="Arial"/>
                    <w:color w:val="44546A" w:themeColor="text2"/>
                    <w:szCs w:val="18"/>
                  </w:rPr>
                </w:pPr>
                <w:r w:rsidRPr="007606F5">
                  <w:rPr>
                    <w:rFonts w:ascii="MS Gothic" w:eastAsia="MS Gothic" w:hAnsi="MS Gothic" w:hint="eastAsia"/>
                  </w:rPr>
                  <w:t>☐</w:t>
                </w:r>
              </w:p>
            </w:tc>
          </w:sdtContent>
        </w:sdt>
        <w:tc>
          <w:tcPr>
            <w:tcW w:w="3893" w:type="dxa"/>
          </w:tcPr>
          <w:p w14:paraId="20ACC2B9" w14:textId="5045BBF2" w:rsidR="00A120E7" w:rsidRPr="00A25DF8" w:rsidRDefault="004D5F3D" w:rsidP="00CD1EAE">
            <w:pPr>
              <w:pStyle w:val="TableText"/>
              <w:cnfStyle w:val="000000100000" w:firstRow="0" w:lastRow="0" w:firstColumn="0" w:lastColumn="0" w:oddVBand="0" w:evenVBand="0" w:oddHBand="1" w:evenHBand="0" w:firstRowFirstColumn="0" w:firstRowLastColumn="0" w:lastRowFirstColumn="0" w:lastRowLastColumn="0"/>
            </w:pPr>
            <w:hyperlink r:id="rId32" w:history="1">
              <w:r w:rsidR="00A120E7" w:rsidRPr="0061114C">
                <w:rPr>
                  <w:rStyle w:val="Hyperlink"/>
                  <w:rFonts w:cs="Arial"/>
                  <w:szCs w:val="18"/>
                </w:rPr>
                <w:t>Accounting and Auditing Venue Requirements</w:t>
              </w:r>
            </w:hyperlink>
            <w:r w:rsidR="003F5176" w:rsidRPr="0061114C">
              <w:rPr>
                <w:rFonts w:cs="Arial"/>
                <w:szCs w:val="18"/>
              </w:rPr>
              <w:t xml:space="preserve"> </w:t>
            </w:r>
          </w:p>
          <w:p w14:paraId="1EB6F599" w14:textId="77777777" w:rsidR="00A120E7" w:rsidRPr="00A25DF8" w:rsidRDefault="004D5F3D" w:rsidP="00CD1EAE">
            <w:pPr>
              <w:pStyle w:val="TableText"/>
              <w:cnfStyle w:val="000000100000" w:firstRow="0" w:lastRow="0" w:firstColumn="0" w:lastColumn="0" w:oddVBand="0" w:evenVBand="0" w:oddHBand="1" w:evenHBand="0" w:firstRowFirstColumn="0" w:firstRowLastColumn="0" w:lastRowFirstColumn="0" w:lastRowLastColumn="0"/>
            </w:pPr>
            <w:hyperlink r:id="rId33" w:history="1">
              <w:r w:rsidR="00A120E7" w:rsidRPr="00A25DF8">
                <w:rPr>
                  <w:rStyle w:val="Hyperlink"/>
                  <w:rFonts w:cs="Arial"/>
                  <w:szCs w:val="18"/>
                </w:rPr>
                <w:t>Gambling Regulations 2015 Part 7</w:t>
              </w:r>
            </w:hyperlink>
          </w:p>
        </w:tc>
      </w:tr>
      <w:tr w:rsidR="00A120E7" w14:paraId="412A1E13" w14:textId="77777777" w:rsidTr="00CD1EAE">
        <w:trPr>
          <w:cantSplit/>
        </w:trPr>
        <w:tc>
          <w:tcPr>
            <w:cnfStyle w:val="001000000000" w:firstRow="0" w:lastRow="0" w:firstColumn="1" w:lastColumn="0" w:oddVBand="0" w:evenVBand="0" w:oddHBand="0" w:evenHBand="0" w:firstRowFirstColumn="0" w:firstRowLastColumn="0" w:lastRowFirstColumn="0" w:lastRowLastColumn="0"/>
            <w:tcW w:w="4270" w:type="dxa"/>
          </w:tcPr>
          <w:p w14:paraId="3C0C2F85" w14:textId="6BFC602B" w:rsidR="006F0847" w:rsidRPr="006F0847" w:rsidRDefault="00A120E7" w:rsidP="006F0847">
            <w:pPr>
              <w:pStyle w:val="TableText"/>
            </w:pPr>
            <w:r w:rsidRPr="00D31579">
              <w:t>Staff with a Gaming Industry Employee licence always wear and have their licence clearly visible when on duty.</w:t>
            </w:r>
          </w:p>
        </w:tc>
        <w:tc>
          <w:tcPr>
            <w:tcW w:w="833" w:type="dxa"/>
          </w:tcPr>
          <w:p w14:paraId="3A87CD5F" w14:textId="01E5816C" w:rsidR="00A120E7" w:rsidRPr="00E76DBC" w:rsidRDefault="004D5F3D" w:rsidP="00CD1EAE">
            <w:pPr>
              <w:pStyle w:val="TableText"/>
              <w:cnfStyle w:val="000000000000" w:firstRow="0" w:lastRow="0" w:firstColumn="0" w:lastColumn="0" w:oddVBand="0" w:evenVBand="0" w:oddHBand="0" w:evenHBand="0" w:firstRowFirstColumn="0" w:firstRowLastColumn="0" w:lastRowFirstColumn="0" w:lastRowLastColumn="0"/>
              <w:rPr>
                <w:color w:val="4472C4" w:themeColor="accent1"/>
                <w:sz w:val="24"/>
              </w:rPr>
            </w:pPr>
            <w:sdt>
              <w:sdtPr>
                <w:id w:val="-826510091"/>
                <w14:checkbox>
                  <w14:checked w14:val="0"/>
                  <w14:checkedState w14:val="2714" w14:font="Segoe UI Symbol"/>
                  <w14:uncheckedState w14:val="2610" w14:font="MS Gothic"/>
                </w14:checkbox>
              </w:sdtPr>
              <w:sdtEndPr/>
              <w:sdtContent>
                <w:r w:rsidR="00A120E7" w:rsidRPr="00E76DBC">
                  <w:rPr>
                    <w:rFonts w:ascii="MS Gothic" w:eastAsia="MS Gothic" w:hAnsi="MS Gothic" w:hint="eastAsia"/>
                  </w:rPr>
                  <w:t>☐</w:t>
                </w:r>
              </w:sdtContent>
            </w:sdt>
          </w:p>
        </w:tc>
        <w:sdt>
          <w:sdtPr>
            <w:id w:val="1132829722"/>
            <w14:checkbox>
              <w14:checked w14:val="0"/>
              <w14:checkedState w14:val="2612" w14:font="MS Gothic"/>
              <w14:uncheckedState w14:val="2610" w14:font="MS Gothic"/>
            </w14:checkbox>
          </w:sdtPr>
          <w:sdtEndPr/>
          <w:sdtContent>
            <w:tc>
              <w:tcPr>
                <w:tcW w:w="1210" w:type="dxa"/>
              </w:tcPr>
              <w:p w14:paraId="06DE7701" w14:textId="6BD50CF3" w:rsidR="00A120E7" w:rsidRPr="007606F5" w:rsidRDefault="00A120E7" w:rsidP="00CD1EAE">
                <w:pPr>
                  <w:pStyle w:val="TableText"/>
                  <w:cnfStyle w:val="000000000000" w:firstRow="0" w:lastRow="0" w:firstColumn="0" w:lastColumn="0" w:oddVBand="0" w:evenVBand="0" w:oddHBand="0" w:evenHBand="0" w:firstRowFirstColumn="0" w:firstRowLastColumn="0" w:lastRowFirstColumn="0" w:lastRowLastColumn="0"/>
                  <w:rPr>
                    <w:color w:val="44546A" w:themeColor="text2"/>
                    <w:sz w:val="24"/>
                  </w:rPr>
                </w:pPr>
                <w:r w:rsidRPr="007606F5">
                  <w:rPr>
                    <w:rFonts w:ascii="MS Gothic" w:eastAsia="MS Gothic" w:hAnsi="MS Gothic" w:hint="eastAsia"/>
                  </w:rPr>
                  <w:t>☐</w:t>
                </w:r>
              </w:p>
            </w:tc>
          </w:sdtContent>
        </w:sdt>
        <w:tc>
          <w:tcPr>
            <w:tcW w:w="3893" w:type="dxa"/>
          </w:tcPr>
          <w:p w14:paraId="1F880B66" w14:textId="77777777" w:rsidR="00A120E7" w:rsidRPr="00D31579" w:rsidRDefault="004D5F3D" w:rsidP="00CD1EAE">
            <w:pPr>
              <w:pStyle w:val="TableText"/>
              <w:cnfStyle w:val="000000000000" w:firstRow="0" w:lastRow="0" w:firstColumn="0" w:lastColumn="0" w:oddVBand="0" w:evenVBand="0" w:oddHBand="0" w:evenHBand="0" w:firstRowFirstColumn="0" w:firstRowLastColumn="0" w:lastRowFirstColumn="0" w:lastRowLastColumn="0"/>
            </w:pPr>
            <w:hyperlink r:id="rId34" w:history="1">
              <w:r w:rsidR="00A120E7" w:rsidRPr="00FC3BFB">
                <w:rPr>
                  <w:rStyle w:val="Hyperlink"/>
                </w:rPr>
                <w:t>GRA 2003 9A.1.8</w:t>
              </w:r>
            </w:hyperlink>
          </w:p>
        </w:tc>
      </w:tr>
      <w:tr w:rsidR="00A120E7" w14:paraId="64882DC7" w14:textId="77777777" w:rsidTr="00CD1E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70" w:type="dxa"/>
          </w:tcPr>
          <w:p w14:paraId="07D08676" w14:textId="004579EF" w:rsidR="00A120E7" w:rsidRPr="00D31579" w:rsidRDefault="00A120E7" w:rsidP="00CD1EAE">
            <w:pPr>
              <w:pStyle w:val="TableText"/>
            </w:pPr>
            <w:r w:rsidRPr="00D31579">
              <w:lastRenderedPageBreak/>
              <w:t xml:space="preserve">Staff who manage our venue day-to-day and our responsible gambling officers meet with the venue’s support worker at least once every 6 months. </w:t>
            </w:r>
          </w:p>
        </w:tc>
        <w:tc>
          <w:tcPr>
            <w:tcW w:w="833" w:type="dxa"/>
          </w:tcPr>
          <w:p w14:paraId="65C32240" w14:textId="314EE484" w:rsidR="00A120E7" w:rsidRPr="00E76DBC" w:rsidRDefault="004D5F3D" w:rsidP="00CD1EAE">
            <w:pPr>
              <w:pStyle w:val="TableText"/>
              <w:cnfStyle w:val="000000100000" w:firstRow="0" w:lastRow="0" w:firstColumn="0" w:lastColumn="0" w:oddVBand="0" w:evenVBand="0" w:oddHBand="1" w:evenHBand="0" w:firstRowFirstColumn="0" w:firstRowLastColumn="0" w:lastRowFirstColumn="0" w:lastRowLastColumn="0"/>
              <w:rPr>
                <w:color w:val="4472C4" w:themeColor="accent1"/>
                <w:sz w:val="24"/>
              </w:rPr>
            </w:pPr>
            <w:sdt>
              <w:sdtPr>
                <w:id w:val="-75600705"/>
                <w14:checkbox>
                  <w14:checked w14:val="0"/>
                  <w14:checkedState w14:val="2714" w14:font="Segoe UI Symbol"/>
                  <w14:uncheckedState w14:val="2610" w14:font="MS Gothic"/>
                </w14:checkbox>
              </w:sdtPr>
              <w:sdtEndPr/>
              <w:sdtContent>
                <w:r w:rsidR="00A120E7" w:rsidRPr="00E76DBC">
                  <w:rPr>
                    <w:rFonts w:ascii="MS Gothic" w:eastAsia="MS Gothic" w:hAnsi="MS Gothic" w:hint="eastAsia"/>
                  </w:rPr>
                  <w:t>☐</w:t>
                </w:r>
              </w:sdtContent>
            </w:sdt>
          </w:p>
        </w:tc>
        <w:sdt>
          <w:sdtPr>
            <w:id w:val="697439195"/>
            <w14:checkbox>
              <w14:checked w14:val="0"/>
              <w14:checkedState w14:val="2612" w14:font="MS Gothic"/>
              <w14:uncheckedState w14:val="2610" w14:font="MS Gothic"/>
            </w14:checkbox>
          </w:sdtPr>
          <w:sdtEndPr/>
          <w:sdtContent>
            <w:tc>
              <w:tcPr>
                <w:tcW w:w="1210" w:type="dxa"/>
              </w:tcPr>
              <w:p w14:paraId="0A05D2BC" w14:textId="5F2DDE8C" w:rsidR="00A120E7" w:rsidRPr="007606F5" w:rsidRDefault="00A120E7" w:rsidP="00CD1EAE">
                <w:pPr>
                  <w:pStyle w:val="TableText"/>
                  <w:cnfStyle w:val="000000100000" w:firstRow="0" w:lastRow="0" w:firstColumn="0" w:lastColumn="0" w:oddVBand="0" w:evenVBand="0" w:oddHBand="1" w:evenHBand="0" w:firstRowFirstColumn="0" w:firstRowLastColumn="0" w:lastRowFirstColumn="0" w:lastRowLastColumn="0"/>
                  <w:rPr>
                    <w:color w:val="44546A" w:themeColor="text2"/>
                    <w:sz w:val="24"/>
                  </w:rPr>
                </w:pPr>
                <w:r w:rsidRPr="007606F5">
                  <w:rPr>
                    <w:rFonts w:ascii="MS Gothic" w:eastAsia="MS Gothic" w:hAnsi="MS Gothic" w:hint="eastAsia"/>
                  </w:rPr>
                  <w:t>☐</w:t>
                </w:r>
              </w:p>
            </w:tc>
          </w:sdtContent>
        </w:sdt>
        <w:tc>
          <w:tcPr>
            <w:tcW w:w="3893" w:type="dxa"/>
          </w:tcPr>
          <w:p w14:paraId="1C7235D7" w14:textId="77777777" w:rsidR="00A120E7" w:rsidRPr="00D31579" w:rsidRDefault="004D5F3D" w:rsidP="00CD1EAE">
            <w:pPr>
              <w:pStyle w:val="TableText"/>
              <w:cnfStyle w:val="000000100000" w:firstRow="0" w:lastRow="0" w:firstColumn="0" w:lastColumn="0" w:oddVBand="0" w:evenVBand="0" w:oddHBand="1" w:evenHBand="0" w:firstRowFirstColumn="0" w:firstRowLastColumn="0" w:lastRowFirstColumn="0" w:lastRowLastColumn="0"/>
            </w:pPr>
            <w:hyperlink r:id="rId35" w:history="1">
              <w:r w:rsidR="00A120E7" w:rsidRPr="00B2506B">
                <w:rPr>
                  <w:rStyle w:val="Hyperlink"/>
                  <w:lang w:val="en-GB"/>
                </w:rPr>
                <w:t>Ministerial Direction-Responsible Code of Conduct-21 Feb 2020 –Part 2 Paragraph 5</w:t>
              </w:r>
            </w:hyperlink>
          </w:p>
        </w:tc>
      </w:tr>
    </w:tbl>
    <w:p w14:paraId="1D451F57" w14:textId="14B809B9" w:rsidR="00A120E7" w:rsidRDefault="00A120E7">
      <w:pPr>
        <w:spacing w:after="0"/>
        <w:rPr>
          <w:lang w:val="en-AU"/>
        </w:rPr>
      </w:pPr>
    </w:p>
    <w:tbl>
      <w:tblPr>
        <w:tblStyle w:val="TableGrid"/>
        <w:tblW w:w="10206" w:type="dxa"/>
        <w:tblLook w:val="04A0" w:firstRow="1" w:lastRow="0" w:firstColumn="1" w:lastColumn="0" w:noHBand="0" w:noVBand="1"/>
      </w:tblPr>
      <w:tblGrid>
        <w:gridCol w:w="4243"/>
        <w:gridCol w:w="860"/>
        <w:gridCol w:w="1224"/>
        <w:gridCol w:w="3879"/>
      </w:tblGrid>
      <w:tr w:rsidR="00A120E7" w:rsidRPr="00A120E7" w14:paraId="4C4FEC7C" w14:textId="77777777" w:rsidTr="00A120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3" w:type="dxa"/>
          </w:tcPr>
          <w:p w14:paraId="18E95EA3" w14:textId="77777777" w:rsidR="00A120E7" w:rsidRPr="00A120E7" w:rsidRDefault="00A120E7" w:rsidP="00A120E7">
            <w:pPr>
              <w:pStyle w:val="Tableheaderwhite"/>
            </w:pPr>
            <w:r w:rsidRPr="00A120E7">
              <w:t>Responsible gambling code of conduct</w:t>
            </w:r>
          </w:p>
        </w:tc>
        <w:tc>
          <w:tcPr>
            <w:tcW w:w="860" w:type="dxa"/>
          </w:tcPr>
          <w:p w14:paraId="4BE04A10" w14:textId="77777777" w:rsidR="00A120E7" w:rsidRPr="00A120E7" w:rsidRDefault="00A120E7" w:rsidP="00A120E7">
            <w:pPr>
              <w:pStyle w:val="Tableheaderwhite"/>
              <w:cnfStyle w:val="100000000000" w:firstRow="1" w:lastRow="0" w:firstColumn="0" w:lastColumn="0" w:oddVBand="0" w:evenVBand="0" w:oddHBand="0" w:evenHBand="0" w:firstRowFirstColumn="0" w:firstRowLastColumn="0" w:lastRowFirstColumn="0" w:lastRowLastColumn="0"/>
            </w:pPr>
            <w:r w:rsidRPr="00A120E7">
              <w:t>Yes</w:t>
            </w:r>
          </w:p>
        </w:tc>
        <w:tc>
          <w:tcPr>
            <w:tcW w:w="1224" w:type="dxa"/>
          </w:tcPr>
          <w:p w14:paraId="76862BA7" w14:textId="77777777" w:rsidR="00A120E7" w:rsidRPr="00A120E7" w:rsidRDefault="00A120E7" w:rsidP="00A120E7">
            <w:pPr>
              <w:pStyle w:val="Tableheaderwhite"/>
              <w:cnfStyle w:val="100000000000" w:firstRow="1" w:lastRow="0" w:firstColumn="0" w:lastColumn="0" w:oddVBand="0" w:evenVBand="0" w:oddHBand="0" w:evenHBand="0" w:firstRowFirstColumn="0" w:firstRowLastColumn="0" w:lastRowFirstColumn="0" w:lastRowLastColumn="0"/>
            </w:pPr>
            <w:r w:rsidRPr="00A120E7">
              <w:t>For action</w:t>
            </w:r>
          </w:p>
        </w:tc>
        <w:tc>
          <w:tcPr>
            <w:tcW w:w="3879" w:type="dxa"/>
          </w:tcPr>
          <w:p w14:paraId="1445941E" w14:textId="77777777" w:rsidR="00A120E7" w:rsidRPr="00A120E7" w:rsidRDefault="00A120E7" w:rsidP="00A120E7">
            <w:pPr>
              <w:pStyle w:val="Tableheaderwhite"/>
              <w:cnfStyle w:val="100000000000" w:firstRow="1" w:lastRow="0" w:firstColumn="0" w:lastColumn="0" w:oddVBand="0" w:evenVBand="0" w:oddHBand="0" w:evenHBand="0" w:firstRowFirstColumn="0" w:firstRowLastColumn="0" w:lastRowFirstColumn="0" w:lastRowLastColumn="0"/>
            </w:pPr>
            <w:r w:rsidRPr="00A120E7">
              <w:t>Reference</w:t>
            </w:r>
          </w:p>
        </w:tc>
      </w:tr>
      <w:tr w:rsidR="00A120E7" w14:paraId="3CD70C3B" w14:textId="77777777" w:rsidTr="00A12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tcPr>
          <w:p w14:paraId="3130239E" w14:textId="77777777" w:rsidR="00A120E7" w:rsidRPr="007723AF" w:rsidRDefault="00A120E7" w:rsidP="00CD1EAE">
            <w:pPr>
              <w:pStyle w:val="TableText"/>
            </w:pPr>
            <w:r w:rsidRPr="00D31579">
              <w:t xml:space="preserve">Our Responsible Gambling Code of Conduct is written in plain English and in a </w:t>
            </w:r>
            <w:r>
              <w:t>manner</w:t>
            </w:r>
            <w:r w:rsidRPr="00D31579">
              <w:t xml:space="preserve"> that will enable it to be readily understood by customers, including customers from culturally and linguistically diverse backgrounds.</w:t>
            </w:r>
          </w:p>
        </w:tc>
        <w:tc>
          <w:tcPr>
            <w:tcW w:w="860" w:type="dxa"/>
          </w:tcPr>
          <w:p w14:paraId="1ED344AF" w14:textId="56613888" w:rsidR="00A120E7" w:rsidRPr="00E76DBC" w:rsidRDefault="004D5F3D" w:rsidP="00CD1EAE">
            <w:pPr>
              <w:pStyle w:val="TableText"/>
              <w:cnfStyle w:val="000000100000" w:firstRow="0" w:lastRow="0" w:firstColumn="0" w:lastColumn="0" w:oddVBand="0" w:evenVBand="0" w:oddHBand="1" w:evenHBand="0" w:firstRowFirstColumn="0" w:firstRowLastColumn="0" w:lastRowFirstColumn="0" w:lastRowLastColumn="0"/>
              <w:rPr>
                <w:color w:val="4472C4" w:themeColor="accent1"/>
                <w:sz w:val="24"/>
              </w:rPr>
            </w:pPr>
            <w:sdt>
              <w:sdtPr>
                <w:id w:val="1589115250"/>
                <w14:checkbox>
                  <w14:checked w14:val="0"/>
                  <w14:checkedState w14:val="2714" w14:font="Segoe UI Symbol"/>
                  <w14:uncheckedState w14:val="2610" w14:font="MS Gothic"/>
                </w14:checkbox>
              </w:sdtPr>
              <w:sdtEndPr/>
              <w:sdtContent>
                <w:r w:rsidR="00A120E7" w:rsidRPr="00E76DBC">
                  <w:rPr>
                    <w:rFonts w:ascii="MS Gothic" w:eastAsia="MS Gothic" w:hAnsi="MS Gothic" w:hint="eastAsia"/>
                  </w:rPr>
                  <w:t>☐</w:t>
                </w:r>
              </w:sdtContent>
            </w:sdt>
          </w:p>
        </w:tc>
        <w:sdt>
          <w:sdtPr>
            <w:id w:val="-260839272"/>
            <w14:checkbox>
              <w14:checked w14:val="0"/>
              <w14:checkedState w14:val="2612" w14:font="MS Gothic"/>
              <w14:uncheckedState w14:val="2610" w14:font="MS Gothic"/>
            </w14:checkbox>
          </w:sdtPr>
          <w:sdtEndPr/>
          <w:sdtContent>
            <w:tc>
              <w:tcPr>
                <w:tcW w:w="1224" w:type="dxa"/>
              </w:tcPr>
              <w:p w14:paraId="29FEB0B6" w14:textId="447DF63C" w:rsidR="00A120E7" w:rsidRPr="007606F5" w:rsidRDefault="00A120E7" w:rsidP="00CD1EAE">
                <w:pPr>
                  <w:pStyle w:val="TableText"/>
                  <w:cnfStyle w:val="000000100000" w:firstRow="0" w:lastRow="0" w:firstColumn="0" w:lastColumn="0" w:oddVBand="0" w:evenVBand="0" w:oddHBand="1" w:evenHBand="0" w:firstRowFirstColumn="0" w:firstRowLastColumn="0" w:lastRowFirstColumn="0" w:lastRowLastColumn="0"/>
                  <w:rPr>
                    <w:color w:val="44546A" w:themeColor="text2"/>
                    <w:sz w:val="24"/>
                  </w:rPr>
                </w:pPr>
                <w:r w:rsidRPr="007606F5">
                  <w:rPr>
                    <w:rFonts w:ascii="MS Gothic" w:eastAsia="MS Gothic" w:hAnsi="MS Gothic" w:hint="eastAsia"/>
                  </w:rPr>
                  <w:t>☐</w:t>
                </w:r>
              </w:p>
            </w:tc>
          </w:sdtContent>
        </w:sdt>
        <w:tc>
          <w:tcPr>
            <w:tcW w:w="3879" w:type="dxa"/>
          </w:tcPr>
          <w:p w14:paraId="2ACE065E" w14:textId="77777777" w:rsidR="00A120E7" w:rsidRPr="007723AF" w:rsidRDefault="004D5F3D" w:rsidP="00CD1EAE">
            <w:pPr>
              <w:pStyle w:val="TableText"/>
              <w:cnfStyle w:val="000000100000" w:firstRow="0" w:lastRow="0" w:firstColumn="0" w:lastColumn="0" w:oddVBand="0" w:evenVBand="0" w:oddHBand="1" w:evenHBand="0" w:firstRowFirstColumn="0" w:firstRowLastColumn="0" w:lastRowFirstColumn="0" w:lastRowLastColumn="0"/>
            </w:pPr>
            <w:hyperlink r:id="rId36" w:history="1">
              <w:r w:rsidR="00A120E7" w:rsidRPr="00DB6060">
                <w:rPr>
                  <w:rStyle w:val="Hyperlink"/>
                  <w:lang w:val="en-GB"/>
                </w:rPr>
                <w:t>Ministerial Direction-Responsible Code of Conduct-21 Feb 2020 – Part 1 Clarity of the code</w:t>
              </w:r>
            </w:hyperlink>
          </w:p>
        </w:tc>
      </w:tr>
      <w:tr w:rsidR="00A120E7" w14:paraId="236DA159" w14:textId="77777777" w:rsidTr="00A120E7">
        <w:tc>
          <w:tcPr>
            <w:cnfStyle w:val="001000000000" w:firstRow="0" w:lastRow="0" w:firstColumn="1" w:lastColumn="0" w:oddVBand="0" w:evenVBand="0" w:oddHBand="0" w:evenHBand="0" w:firstRowFirstColumn="0" w:firstRowLastColumn="0" w:lastRowFirstColumn="0" w:lastRowLastColumn="0"/>
            <w:tcW w:w="4243" w:type="dxa"/>
            <w:shd w:val="clear" w:color="auto" w:fill="FFFFFF" w:themeFill="background1"/>
          </w:tcPr>
          <w:p w14:paraId="2571D96F" w14:textId="43BE061D" w:rsidR="00A120E7" w:rsidRPr="00A120E7" w:rsidRDefault="00A120E7" w:rsidP="00CD1EAE">
            <w:pPr>
              <w:pStyle w:val="TableText"/>
              <w:rPr>
                <w:lang w:val="en-GB"/>
              </w:rPr>
            </w:pPr>
            <w:r w:rsidRPr="003A1C58">
              <w:rPr>
                <w:lang w:val="en-GB"/>
              </w:rPr>
              <w:t xml:space="preserve">A Responsible Gambling Officer is </w:t>
            </w:r>
            <w:r w:rsidRPr="003A1C58">
              <w:t>available in the gaming machine area at all times gaming machines are available for gaming.</w:t>
            </w:r>
          </w:p>
        </w:tc>
        <w:tc>
          <w:tcPr>
            <w:tcW w:w="860" w:type="dxa"/>
          </w:tcPr>
          <w:p w14:paraId="1BAF397D" w14:textId="3D28855E" w:rsidR="00A120E7" w:rsidRPr="00E76DBC" w:rsidRDefault="004D5F3D" w:rsidP="00CD1EAE">
            <w:pPr>
              <w:pStyle w:val="TableText"/>
              <w:cnfStyle w:val="000000000000" w:firstRow="0" w:lastRow="0" w:firstColumn="0" w:lastColumn="0" w:oddVBand="0" w:evenVBand="0" w:oddHBand="0" w:evenHBand="0" w:firstRowFirstColumn="0" w:firstRowLastColumn="0" w:lastRowFirstColumn="0" w:lastRowLastColumn="0"/>
              <w:rPr>
                <w:color w:val="4472C4" w:themeColor="accent1"/>
                <w:sz w:val="24"/>
              </w:rPr>
            </w:pPr>
            <w:sdt>
              <w:sdtPr>
                <w:id w:val="1065375516"/>
                <w14:checkbox>
                  <w14:checked w14:val="0"/>
                  <w14:checkedState w14:val="2714" w14:font="Segoe UI Symbol"/>
                  <w14:uncheckedState w14:val="2610" w14:font="MS Gothic"/>
                </w14:checkbox>
              </w:sdtPr>
              <w:sdtEndPr/>
              <w:sdtContent>
                <w:r w:rsidR="00A120E7" w:rsidRPr="00E76DBC">
                  <w:rPr>
                    <w:rFonts w:ascii="MS Gothic" w:eastAsia="MS Gothic" w:hAnsi="MS Gothic" w:hint="eastAsia"/>
                  </w:rPr>
                  <w:t>☐</w:t>
                </w:r>
              </w:sdtContent>
            </w:sdt>
          </w:p>
        </w:tc>
        <w:sdt>
          <w:sdtPr>
            <w:id w:val="637765859"/>
            <w14:checkbox>
              <w14:checked w14:val="0"/>
              <w14:checkedState w14:val="2612" w14:font="MS Gothic"/>
              <w14:uncheckedState w14:val="2610" w14:font="MS Gothic"/>
            </w14:checkbox>
          </w:sdtPr>
          <w:sdtEndPr/>
          <w:sdtContent>
            <w:tc>
              <w:tcPr>
                <w:tcW w:w="1224" w:type="dxa"/>
              </w:tcPr>
              <w:p w14:paraId="2C3D32CC" w14:textId="1EFB0A20" w:rsidR="00A120E7" w:rsidRPr="007606F5" w:rsidRDefault="00A120E7" w:rsidP="00CD1EAE">
                <w:pPr>
                  <w:pStyle w:val="TableText"/>
                  <w:cnfStyle w:val="000000000000" w:firstRow="0" w:lastRow="0" w:firstColumn="0" w:lastColumn="0" w:oddVBand="0" w:evenVBand="0" w:oddHBand="0" w:evenHBand="0" w:firstRowFirstColumn="0" w:firstRowLastColumn="0" w:lastRowFirstColumn="0" w:lastRowLastColumn="0"/>
                  <w:rPr>
                    <w:color w:val="44546A" w:themeColor="text2"/>
                    <w:sz w:val="24"/>
                  </w:rPr>
                </w:pPr>
                <w:r w:rsidRPr="007606F5">
                  <w:rPr>
                    <w:rFonts w:ascii="MS Gothic" w:eastAsia="MS Gothic" w:hAnsi="MS Gothic" w:hint="eastAsia"/>
                  </w:rPr>
                  <w:t>☐</w:t>
                </w:r>
              </w:p>
            </w:tc>
          </w:sdtContent>
        </w:sdt>
        <w:tc>
          <w:tcPr>
            <w:tcW w:w="3879" w:type="dxa"/>
          </w:tcPr>
          <w:p w14:paraId="42D29367" w14:textId="77777777" w:rsidR="00A120E7" w:rsidRDefault="004D5F3D" w:rsidP="00CD1EAE">
            <w:pPr>
              <w:pStyle w:val="TableText"/>
              <w:cnfStyle w:val="000000000000" w:firstRow="0" w:lastRow="0" w:firstColumn="0" w:lastColumn="0" w:oddVBand="0" w:evenVBand="0" w:oddHBand="0" w:evenHBand="0" w:firstRowFirstColumn="0" w:firstRowLastColumn="0" w:lastRowFirstColumn="0" w:lastRowLastColumn="0"/>
            </w:pPr>
            <w:hyperlink r:id="rId37" w:history="1">
              <w:r w:rsidR="00A120E7" w:rsidRPr="00A555CC">
                <w:rPr>
                  <w:rStyle w:val="Hyperlink"/>
                  <w:lang w:val="en-GB"/>
                </w:rPr>
                <w:t>Ministerial Direction-Responsible Code of Conduct-21 Feb 2020 – Part 2 Paragraph 7.2</w:t>
              </w:r>
            </w:hyperlink>
          </w:p>
        </w:tc>
      </w:tr>
      <w:tr w:rsidR="00A120E7" w14:paraId="7EB697B9" w14:textId="77777777" w:rsidTr="00A12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tcPr>
          <w:p w14:paraId="3FD39F62" w14:textId="77777777" w:rsidR="00A120E7" w:rsidRPr="00D31579" w:rsidRDefault="00A120E7" w:rsidP="00CD1EAE">
            <w:pPr>
              <w:pStyle w:val="TableText"/>
            </w:pPr>
            <w:r w:rsidRPr="00D31579">
              <w:t>A copy of our Responsible Gambling Code of Conduct is available on our website</w:t>
            </w:r>
            <w:r>
              <w:t xml:space="preserve"> (if you have a website)</w:t>
            </w:r>
            <w:r w:rsidRPr="00D31579">
              <w:t>.</w:t>
            </w:r>
          </w:p>
        </w:tc>
        <w:tc>
          <w:tcPr>
            <w:tcW w:w="860" w:type="dxa"/>
          </w:tcPr>
          <w:p w14:paraId="34965A74" w14:textId="3F17D7F1" w:rsidR="00A120E7" w:rsidRPr="00E76DBC" w:rsidRDefault="004D5F3D" w:rsidP="00CD1EAE">
            <w:pPr>
              <w:pStyle w:val="TableText"/>
              <w:cnfStyle w:val="000000100000" w:firstRow="0" w:lastRow="0" w:firstColumn="0" w:lastColumn="0" w:oddVBand="0" w:evenVBand="0" w:oddHBand="1" w:evenHBand="0" w:firstRowFirstColumn="0" w:firstRowLastColumn="0" w:lastRowFirstColumn="0" w:lastRowLastColumn="0"/>
              <w:rPr>
                <w:color w:val="4472C4" w:themeColor="accent1"/>
                <w:sz w:val="24"/>
              </w:rPr>
            </w:pPr>
            <w:sdt>
              <w:sdtPr>
                <w:id w:val="-1607343124"/>
                <w14:checkbox>
                  <w14:checked w14:val="0"/>
                  <w14:checkedState w14:val="2714" w14:font="Segoe UI Symbol"/>
                  <w14:uncheckedState w14:val="2610" w14:font="MS Gothic"/>
                </w14:checkbox>
              </w:sdtPr>
              <w:sdtEndPr/>
              <w:sdtContent>
                <w:r w:rsidR="00A120E7" w:rsidRPr="00E76DBC">
                  <w:rPr>
                    <w:rFonts w:ascii="MS Gothic" w:eastAsia="MS Gothic" w:hAnsi="MS Gothic" w:hint="eastAsia"/>
                  </w:rPr>
                  <w:t>☐</w:t>
                </w:r>
              </w:sdtContent>
            </w:sdt>
          </w:p>
        </w:tc>
        <w:sdt>
          <w:sdtPr>
            <w:id w:val="880903299"/>
            <w14:checkbox>
              <w14:checked w14:val="0"/>
              <w14:checkedState w14:val="2612" w14:font="MS Gothic"/>
              <w14:uncheckedState w14:val="2610" w14:font="MS Gothic"/>
            </w14:checkbox>
          </w:sdtPr>
          <w:sdtEndPr/>
          <w:sdtContent>
            <w:tc>
              <w:tcPr>
                <w:tcW w:w="1224" w:type="dxa"/>
              </w:tcPr>
              <w:p w14:paraId="0718E48B" w14:textId="4EF9615E" w:rsidR="00A120E7" w:rsidRPr="007606F5" w:rsidRDefault="00A120E7" w:rsidP="00CD1EAE">
                <w:pPr>
                  <w:pStyle w:val="TableText"/>
                  <w:cnfStyle w:val="000000100000" w:firstRow="0" w:lastRow="0" w:firstColumn="0" w:lastColumn="0" w:oddVBand="0" w:evenVBand="0" w:oddHBand="1" w:evenHBand="0" w:firstRowFirstColumn="0" w:firstRowLastColumn="0" w:lastRowFirstColumn="0" w:lastRowLastColumn="0"/>
                  <w:rPr>
                    <w:color w:val="44546A" w:themeColor="text2"/>
                    <w:sz w:val="24"/>
                  </w:rPr>
                </w:pPr>
                <w:r w:rsidRPr="007606F5">
                  <w:rPr>
                    <w:rFonts w:ascii="MS Gothic" w:eastAsia="MS Gothic" w:hAnsi="MS Gothic" w:hint="eastAsia"/>
                  </w:rPr>
                  <w:t>☐</w:t>
                </w:r>
              </w:p>
            </w:tc>
          </w:sdtContent>
        </w:sdt>
        <w:tc>
          <w:tcPr>
            <w:tcW w:w="3879" w:type="dxa"/>
          </w:tcPr>
          <w:p w14:paraId="61045826" w14:textId="77777777" w:rsidR="00A120E7" w:rsidRDefault="004D5F3D" w:rsidP="00CD1EAE">
            <w:pPr>
              <w:pStyle w:val="TableText"/>
              <w:cnfStyle w:val="000000100000" w:firstRow="0" w:lastRow="0" w:firstColumn="0" w:lastColumn="0" w:oddVBand="0" w:evenVBand="0" w:oddHBand="1" w:evenHBand="0" w:firstRowFirstColumn="0" w:firstRowLastColumn="0" w:lastRowFirstColumn="0" w:lastRowLastColumn="0"/>
            </w:pPr>
            <w:hyperlink r:id="rId38" w:history="1">
              <w:r w:rsidR="00A120E7" w:rsidRPr="00A555CC">
                <w:rPr>
                  <w:rStyle w:val="Hyperlink"/>
                  <w:lang w:val="en-GB"/>
                </w:rPr>
                <w:t>Ministerial Direction-Responsible Code of Conduct-21 Feb 2020 – Part 1 Availability of the code</w:t>
              </w:r>
            </w:hyperlink>
          </w:p>
        </w:tc>
      </w:tr>
      <w:tr w:rsidR="00A120E7" w14:paraId="65D36BD4" w14:textId="77777777" w:rsidTr="00A120E7">
        <w:tc>
          <w:tcPr>
            <w:cnfStyle w:val="001000000000" w:firstRow="0" w:lastRow="0" w:firstColumn="1" w:lastColumn="0" w:oddVBand="0" w:evenVBand="0" w:oddHBand="0" w:evenHBand="0" w:firstRowFirstColumn="0" w:firstRowLastColumn="0" w:lastRowFirstColumn="0" w:lastRowLastColumn="0"/>
            <w:tcW w:w="4243" w:type="dxa"/>
          </w:tcPr>
          <w:p w14:paraId="3DE77FF4" w14:textId="77777777" w:rsidR="00A120E7" w:rsidRPr="00D31579" w:rsidRDefault="00A120E7" w:rsidP="00CD1EAE">
            <w:pPr>
              <w:pStyle w:val="TableText"/>
            </w:pPr>
            <w:r w:rsidRPr="00D31579">
              <w:t>All nominated responsible gambling officers are aware of their responsibilities under the Responsible Gambling Code of Conduct and have completed the required training, if any.</w:t>
            </w:r>
          </w:p>
        </w:tc>
        <w:tc>
          <w:tcPr>
            <w:tcW w:w="860" w:type="dxa"/>
          </w:tcPr>
          <w:p w14:paraId="75249545" w14:textId="35B573A9" w:rsidR="00A120E7" w:rsidRPr="00E76DBC" w:rsidRDefault="004D5F3D" w:rsidP="00CD1EAE">
            <w:pPr>
              <w:pStyle w:val="TableText"/>
              <w:cnfStyle w:val="000000000000" w:firstRow="0" w:lastRow="0" w:firstColumn="0" w:lastColumn="0" w:oddVBand="0" w:evenVBand="0" w:oddHBand="0" w:evenHBand="0" w:firstRowFirstColumn="0" w:firstRowLastColumn="0" w:lastRowFirstColumn="0" w:lastRowLastColumn="0"/>
              <w:rPr>
                <w:color w:val="4472C4" w:themeColor="accent1"/>
                <w:sz w:val="24"/>
              </w:rPr>
            </w:pPr>
            <w:sdt>
              <w:sdtPr>
                <w:id w:val="835182206"/>
                <w14:checkbox>
                  <w14:checked w14:val="0"/>
                  <w14:checkedState w14:val="2714" w14:font="Segoe UI Symbol"/>
                  <w14:uncheckedState w14:val="2610" w14:font="MS Gothic"/>
                </w14:checkbox>
              </w:sdtPr>
              <w:sdtEndPr/>
              <w:sdtContent>
                <w:r w:rsidR="00A120E7" w:rsidRPr="00E76DBC">
                  <w:rPr>
                    <w:rFonts w:ascii="MS Gothic" w:eastAsia="MS Gothic" w:hAnsi="MS Gothic" w:hint="eastAsia"/>
                  </w:rPr>
                  <w:t>☐</w:t>
                </w:r>
              </w:sdtContent>
            </w:sdt>
          </w:p>
        </w:tc>
        <w:sdt>
          <w:sdtPr>
            <w:id w:val="-101802082"/>
            <w14:checkbox>
              <w14:checked w14:val="0"/>
              <w14:checkedState w14:val="2612" w14:font="MS Gothic"/>
              <w14:uncheckedState w14:val="2610" w14:font="MS Gothic"/>
            </w14:checkbox>
          </w:sdtPr>
          <w:sdtEndPr/>
          <w:sdtContent>
            <w:tc>
              <w:tcPr>
                <w:tcW w:w="1224" w:type="dxa"/>
              </w:tcPr>
              <w:p w14:paraId="177F6BE9" w14:textId="0DE1576D" w:rsidR="00A120E7" w:rsidRPr="007606F5" w:rsidRDefault="00A120E7" w:rsidP="00CD1EAE">
                <w:pPr>
                  <w:pStyle w:val="TableText"/>
                  <w:cnfStyle w:val="000000000000" w:firstRow="0" w:lastRow="0" w:firstColumn="0" w:lastColumn="0" w:oddVBand="0" w:evenVBand="0" w:oddHBand="0" w:evenHBand="0" w:firstRowFirstColumn="0" w:firstRowLastColumn="0" w:lastRowFirstColumn="0" w:lastRowLastColumn="0"/>
                  <w:rPr>
                    <w:color w:val="44546A" w:themeColor="text2"/>
                    <w:sz w:val="24"/>
                  </w:rPr>
                </w:pPr>
                <w:r w:rsidRPr="007606F5">
                  <w:rPr>
                    <w:rFonts w:ascii="MS Gothic" w:eastAsia="MS Gothic" w:hAnsi="MS Gothic" w:hint="eastAsia"/>
                  </w:rPr>
                  <w:t>☐</w:t>
                </w:r>
              </w:p>
            </w:tc>
          </w:sdtContent>
        </w:sdt>
        <w:tc>
          <w:tcPr>
            <w:tcW w:w="3879" w:type="dxa"/>
          </w:tcPr>
          <w:p w14:paraId="0E5B763B" w14:textId="77777777" w:rsidR="00A120E7" w:rsidRDefault="004D5F3D" w:rsidP="00CD1EAE">
            <w:pPr>
              <w:pStyle w:val="TableText"/>
              <w:cnfStyle w:val="000000000000" w:firstRow="0" w:lastRow="0" w:firstColumn="0" w:lastColumn="0" w:oddVBand="0" w:evenVBand="0" w:oddHBand="0" w:evenHBand="0" w:firstRowFirstColumn="0" w:firstRowLastColumn="0" w:lastRowFirstColumn="0" w:lastRowLastColumn="0"/>
            </w:pPr>
            <w:hyperlink r:id="rId39" w:history="1">
              <w:r w:rsidR="00A120E7" w:rsidRPr="00A555CC">
                <w:rPr>
                  <w:rStyle w:val="Hyperlink"/>
                  <w:lang w:val="en-GB"/>
                </w:rPr>
                <w:t>Ministerial Direction-Responsible Code of Conduct-21 Feb 2020 – Part 2 Paragraph 7.5</w:t>
              </w:r>
            </w:hyperlink>
          </w:p>
        </w:tc>
      </w:tr>
      <w:tr w:rsidR="00A120E7" w14:paraId="621441EF" w14:textId="77777777" w:rsidTr="00A12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tcPr>
          <w:p w14:paraId="7ADC9F45" w14:textId="77777777" w:rsidR="00A120E7" w:rsidRPr="00D31579" w:rsidRDefault="00A120E7" w:rsidP="00CD1EAE">
            <w:pPr>
              <w:pStyle w:val="TableText"/>
            </w:pPr>
            <w:r w:rsidRPr="00D31579">
              <w:t>We follow all the requirements in our Responsible Gambling Code of Conduct.</w:t>
            </w:r>
          </w:p>
        </w:tc>
        <w:tc>
          <w:tcPr>
            <w:tcW w:w="860" w:type="dxa"/>
          </w:tcPr>
          <w:p w14:paraId="7CD7128C" w14:textId="203ABB7D" w:rsidR="00A120E7" w:rsidRPr="00E76DBC" w:rsidRDefault="004D5F3D" w:rsidP="00CD1EAE">
            <w:pPr>
              <w:pStyle w:val="TableText"/>
              <w:cnfStyle w:val="000000100000" w:firstRow="0" w:lastRow="0" w:firstColumn="0" w:lastColumn="0" w:oddVBand="0" w:evenVBand="0" w:oddHBand="1" w:evenHBand="0" w:firstRowFirstColumn="0" w:firstRowLastColumn="0" w:lastRowFirstColumn="0" w:lastRowLastColumn="0"/>
              <w:rPr>
                <w:color w:val="4472C4" w:themeColor="accent1"/>
                <w:sz w:val="24"/>
              </w:rPr>
            </w:pPr>
            <w:sdt>
              <w:sdtPr>
                <w:id w:val="-1557845558"/>
                <w14:checkbox>
                  <w14:checked w14:val="0"/>
                  <w14:checkedState w14:val="2714" w14:font="Segoe UI Symbol"/>
                  <w14:uncheckedState w14:val="2610" w14:font="MS Gothic"/>
                </w14:checkbox>
              </w:sdtPr>
              <w:sdtEndPr/>
              <w:sdtContent>
                <w:r w:rsidR="00A120E7" w:rsidRPr="00E76DBC">
                  <w:rPr>
                    <w:rFonts w:ascii="MS Gothic" w:eastAsia="MS Gothic" w:hAnsi="MS Gothic" w:hint="eastAsia"/>
                  </w:rPr>
                  <w:t>☐</w:t>
                </w:r>
              </w:sdtContent>
            </w:sdt>
          </w:p>
        </w:tc>
        <w:sdt>
          <w:sdtPr>
            <w:id w:val="1963926451"/>
            <w14:checkbox>
              <w14:checked w14:val="0"/>
              <w14:checkedState w14:val="2612" w14:font="MS Gothic"/>
              <w14:uncheckedState w14:val="2610" w14:font="MS Gothic"/>
            </w14:checkbox>
          </w:sdtPr>
          <w:sdtEndPr/>
          <w:sdtContent>
            <w:tc>
              <w:tcPr>
                <w:tcW w:w="1224" w:type="dxa"/>
              </w:tcPr>
              <w:p w14:paraId="61EF880F" w14:textId="5349CEE6" w:rsidR="00A120E7" w:rsidRPr="007606F5" w:rsidRDefault="00A120E7" w:rsidP="00CD1EAE">
                <w:pPr>
                  <w:pStyle w:val="TableText"/>
                  <w:cnfStyle w:val="000000100000" w:firstRow="0" w:lastRow="0" w:firstColumn="0" w:lastColumn="0" w:oddVBand="0" w:evenVBand="0" w:oddHBand="1" w:evenHBand="0" w:firstRowFirstColumn="0" w:firstRowLastColumn="0" w:lastRowFirstColumn="0" w:lastRowLastColumn="0"/>
                  <w:rPr>
                    <w:color w:val="44546A" w:themeColor="text2"/>
                    <w:sz w:val="24"/>
                  </w:rPr>
                </w:pPr>
                <w:r w:rsidRPr="007606F5">
                  <w:rPr>
                    <w:rFonts w:ascii="MS Gothic" w:eastAsia="MS Gothic" w:hAnsi="MS Gothic" w:hint="eastAsia"/>
                  </w:rPr>
                  <w:t>☐</w:t>
                </w:r>
              </w:p>
            </w:tc>
          </w:sdtContent>
        </w:sdt>
        <w:tc>
          <w:tcPr>
            <w:tcW w:w="3879" w:type="dxa"/>
          </w:tcPr>
          <w:p w14:paraId="3D438363" w14:textId="77777777" w:rsidR="00A120E7" w:rsidRDefault="004D5F3D" w:rsidP="00CD1EAE">
            <w:pPr>
              <w:pStyle w:val="TableText"/>
              <w:cnfStyle w:val="000000100000" w:firstRow="0" w:lastRow="0" w:firstColumn="0" w:lastColumn="0" w:oddVBand="0" w:evenVBand="0" w:oddHBand="1" w:evenHBand="0" w:firstRowFirstColumn="0" w:firstRowLastColumn="0" w:lastRowFirstColumn="0" w:lastRowLastColumn="0"/>
            </w:pPr>
            <w:hyperlink r:id="rId40" w:history="1">
              <w:r w:rsidR="00A120E7" w:rsidRPr="005826E4">
                <w:rPr>
                  <w:rStyle w:val="Hyperlink"/>
                  <w:lang w:val="en-GB"/>
                </w:rPr>
                <w:t>GRA 2003 Section 3.4.12B</w:t>
              </w:r>
            </w:hyperlink>
          </w:p>
        </w:tc>
      </w:tr>
      <w:tr w:rsidR="00A120E7" w14:paraId="1A2DCCCD" w14:textId="77777777" w:rsidTr="00A120E7">
        <w:tc>
          <w:tcPr>
            <w:cnfStyle w:val="001000000000" w:firstRow="0" w:lastRow="0" w:firstColumn="1" w:lastColumn="0" w:oddVBand="0" w:evenVBand="0" w:oddHBand="0" w:evenHBand="0" w:firstRowFirstColumn="0" w:firstRowLastColumn="0" w:lastRowFirstColumn="0" w:lastRowLastColumn="0"/>
            <w:tcW w:w="4243" w:type="dxa"/>
          </w:tcPr>
          <w:p w14:paraId="3E3246EA" w14:textId="77777777" w:rsidR="00A120E7" w:rsidRPr="00D31579" w:rsidRDefault="00A120E7" w:rsidP="00CD1EAE">
            <w:pPr>
              <w:pStyle w:val="TableText"/>
            </w:pPr>
            <w:r w:rsidRPr="00D31579">
              <w:t xml:space="preserve">We </w:t>
            </w:r>
            <w:r>
              <w:t xml:space="preserve">ensure </w:t>
            </w:r>
            <w:r w:rsidRPr="00D31579">
              <w:t xml:space="preserve">the gaming machine area and entrances to the gaming machine area are </w:t>
            </w:r>
            <w:proofErr w:type="gramStart"/>
            <w:r w:rsidRPr="00D31579">
              <w:t>monitored at all times</w:t>
            </w:r>
            <w:proofErr w:type="gramEnd"/>
            <w:r>
              <w:t xml:space="preserve"> the machines are available for gaming.</w:t>
            </w:r>
          </w:p>
        </w:tc>
        <w:tc>
          <w:tcPr>
            <w:tcW w:w="860" w:type="dxa"/>
          </w:tcPr>
          <w:p w14:paraId="29D757B9" w14:textId="00A37D2A" w:rsidR="00A120E7" w:rsidRPr="00E76DBC" w:rsidRDefault="004D5F3D" w:rsidP="00CD1EAE">
            <w:pPr>
              <w:pStyle w:val="TableText"/>
              <w:cnfStyle w:val="000000000000" w:firstRow="0" w:lastRow="0" w:firstColumn="0" w:lastColumn="0" w:oddVBand="0" w:evenVBand="0" w:oddHBand="0" w:evenHBand="0" w:firstRowFirstColumn="0" w:firstRowLastColumn="0" w:lastRowFirstColumn="0" w:lastRowLastColumn="0"/>
              <w:rPr>
                <w:color w:val="4472C4" w:themeColor="accent1"/>
                <w:sz w:val="24"/>
              </w:rPr>
            </w:pPr>
            <w:sdt>
              <w:sdtPr>
                <w:id w:val="1152945119"/>
                <w14:checkbox>
                  <w14:checked w14:val="0"/>
                  <w14:checkedState w14:val="2714" w14:font="Segoe UI Symbol"/>
                  <w14:uncheckedState w14:val="2610" w14:font="MS Gothic"/>
                </w14:checkbox>
              </w:sdtPr>
              <w:sdtEndPr/>
              <w:sdtContent>
                <w:r w:rsidR="00A120E7" w:rsidRPr="00E76DBC">
                  <w:rPr>
                    <w:rFonts w:ascii="MS Gothic" w:eastAsia="MS Gothic" w:hAnsi="MS Gothic" w:hint="eastAsia"/>
                  </w:rPr>
                  <w:t>☐</w:t>
                </w:r>
              </w:sdtContent>
            </w:sdt>
          </w:p>
        </w:tc>
        <w:sdt>
          <w:sdtPr>
            <w:id w:val="1208913956"/>
            <w14:checkbox>
              <w14:checked w14:val="0"/>
              <w14:checkedState w14:val="2612" w14:font="MS Gothic"/>
              <w14:uncheckedState w14:val="2610" w14:font="MS Gothic"/>
            </w14:checkbox>
          </w:sdtPr>
          <w:sdtEndPr/>
          <w:sdtContent>
            <w:tc>
              <w:tcPr>
                <w:tcW w:w="1224" w:type="dxa"/>
              </w:tcPr>
              <w:p w14:paraId="454D3072" w14:textId="363ECD71" w:rsidR="00A120E7" w:rsidRPr="007606F5" w:rsidRDefault="00A120E7" w:rsidP="00CD1EAE">
                <w:pPr>
                  <w:pStyle w:val="TableText"/>
                  <w:cnfStyle w:val="000000000000" w:firstRow="0" w:lastRow="0" w:firstColumn="0" w:lastColumn="0" w:oddVBand="0" w:evenVBand="0" w:oddHBand="0" w:evenHBand="0" w:firstRowFirstColumn="0" w:firstRowLastColumn="0" w:lastRowFirstColumn="0" w:lastRowLastColumn="0"/>
                  <w:rPr>
                    <w:color w:val="44546A" w:themeColor="text2"/>
                    <w:sz w:val="24"/>
                  </w:rPr>
                </w:pPr>
                <w:r w:rsidRPr="007606F5">
                  <w:rPr>
                    <w:rFonts w:ascii="MS Gothic" w:eastAsia="MS Gothic" w:hAnsi="MS Gothic" w:hint="eastAsia"/>
                  </w:rPr>
                  <w:t>☐</w:t>
                </w:r>
              </w:p>
            </w:tc>
          </w:sdtContent>
        </w:sdt>
        <w:tc>
          <w:tcPr>
            <w:tcW w:w="3879" w:type="dxa"/>
          </w:tcPr>
          <w:p w14:paraId="3D484FE5" w14:textId="77777777" w:rsidR="00A120E7" w:rsidRDefault="004D5F3D" w:rsidP="00CD1EAE">
            <w:pPr>
              <w:pStyle w:val="TableText"/>
              <w:cnfStyle w:val="000000000000" w:firstRow="0" w:lastRow="0" w:firstColumn="0" w:lastColumn="0" w:oddVBand="0" w:evenVBand="0" w:oddHBand="0" w:evenHBand="0" w:firstRowFirstColumn="0" w:firstRowLastColumn="0" w:lastRowFirstColumn="0" w:lastRowLastColumn="0"/>
            </w:pPr>
            <w:hyperlink r:id="rId41" w:history="1">
              <w:r w:rsidR="00A120E7" w:rsidRPr="00B04298">
                <w:rPr>
                  <w:rStyle w:val="Hyperlink"/>
                  <w:lang w:val="en-GB"/>
                </w:rPr>
                <w:t>Ministerial Direction-Responsible Code of Conduct-21 Feb 2020 – Part 2 Paragraph 3.1</w:t>
              </w:r>
            </w:hyperlink>
          </w:p>
        </w:tc>
      </w:tr>
      <w:tr w:rsidR="00A120E7" w14:paraId="2E7605AC" w14:textId="77777777" w:rsidTr="00A12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tcPr>
          <w:p w14:paraId="6A168852" w14:textId="77777777" w:rsidR="00A120E7" w:rsidRPr="00D31579" w:rsidRDefault="00A120E7" w:rsidP="00CD1EAE">
            <w:pPr>
              <w:pStyle w:val="TableText"/>
            </w:pPr>
            <w:r w:rsidRPr="00D31579">
              <w:t xml:space="preserve">Customers who are angry while playing gaming machines or who have requested assistance </w:t>
            </w:r>
            <w:proofErr w:type="gramStart"/>
            <w:r w:rsidRPr="00D31579">
              <w:t>as a consequence of</w:t>
            </w:r>
            <w:proofErr w:type="gramEnd"/>
            <w:r w:rsidRPr="00D31579">
              <w:t xml:space="preserve"> their gambling are encouraged to take a break away from the gaming machine area.</w:t>
            </w:r>
          </w:p>
        </w:tc>
        <w:tc>
          <w:tcPr>
            <w:tcW w:w="860" w:type="dxa"/>
          </w:tcPr>
          <w:p w14:paraId="7D78A64D" w14:textId="3283B563" w:rsidR="00A120E7" w:rsidRPr="00E76DBC" w:rsidRDefault="004D5F3D" w:rsidP="00CD1EAE">
            <w:pPr>
              <w:pStyle w:val="TableText"/>
              <w:cnfStyle w:val="000000100000" w:firstRow="0" w:lastRow="0" w:firstColumn="0" w:lastColumn="0" w:oddVBand="0" w:evenVBand="0" w:oddHBand="1" w:evenHBand="0" w:firstRowFirstColumn="0" w:firstRowLastColumn="0" w:lastRowFirstColumn="0" w:lastRowLastColumn="0"/>
              <w:rPr>
                <w:color w:val="4472C4" w:themeColor="accent1"/>
                <w:sz w:val="24"/>
              </w:rPr>
            </w:pPr>
            <w:sdt>
              <w:sdtPr>
                <w:id w:val="-1643802190"/>
                <w14:checkbox>
                  <w14:checked w14:val="0"/>
                  <w14:checkedState w14:val="2714" w14:font="Segoe UI Symbol"/>
                  <w14:uncheckedState w14:val="2610" w14:font="MS Gothic"/>
                </w14:checkbox>
              </w:sdtPr>
              <w:sdtEndPr/>
              <w:sdtContent>
                <w:r w:rsidR="00A120E7" w:rsidRPr="00E76DBC">
                  <w:rPr>
                    <w:rFonts w:ascii="MS Gothic" w:eastAsia="MS Gothic" w:hAnsi="MS Gothic" w:hint="eastAsia"/>
                  </w:rPr>
                  <w:t>☐</w:t>
                </w:r>
              </w:sdtContent>
            </w:sdt>
          </w:p>
        </w:tc>
        <w:sdt>
          <w:sdtPr>
            <w:id w:val="-1176504602"/>
            <w14:checkbox>
              <w14:checked w14:val="0"/>
              <w14:checkedState w14:val="2612" w14:font="MS Gothic"/>
              <w14:uncheckedState w14:val="2610" w14:font="MS Gothic"/>
            </w14:checkbox>
          </w:sdtPr>
          <w:sdtEndPr/>
          <w:sdtContent>
            <w:tc>
              <w:tcPr>
                <w:tcW w:w="1224" w:type="dxa"/>
              </w:tcPr>
              <w:p w14:paraId="1890C31F" w14:textId="0191BCC3" w:rsidR="00A120E7" w:rsidRPr="007606F5" w:rsidRDefault="00A120E7" w:rsidP="00CD1EAE">
                <w:pPr>
                  <w:pStyle w:val="TableText"/>
                  <w:cnfStyle w:val="000000100000" w:firstRow="0" w:lastRow="0" w:firstColumn="0" w:lastColumn="0" w:oddVBand="0" w:evenVBand="0" w:oddHBand="1" w:evenHBand="0" w:firstRowFirstColumn="0" w:firstRowLastColumn="0" w:lastRowFirstColumn="0" w:lastRowLastColumn="0"/>
                  <w:rPr>
                    <w:color w:val="44546A" w:themeColor="text2"/>
                    <w:sz w:val="24"/>
                  </w:rPr>
                </w:pPr>
                <w:r w:rsidRPr="007606F5">
                  <w:rPr>
                    <w:rFonts w:ascii="MS Gothic" w:eastAsia="MS Gothic" w:hAnsi="MS Gothic" w:hint="eastAsia"/>
                  </w:rPr>
                  <w:t>☐</w:t>
                </w:r>
              </w:p>
            </w:tc>
          </w:sdtContent>
        </w:sdt>
        <w:tc>
          <w:tcPr>
            <w:tcW w:w="3879" w:type="dxa"/>
          </w:tcPr>
          <w:p w14:paraId="049A4C84" w14:textId="77777777" w:rsidR="00A120E7" w:rsidRDefault="004D5F3D" w:rsidP="00CD1EAE">
            <w:pPr>
              <w:pStyle w:val="TableText"/>
              <w:cnfStyle w:val="000000100000" w:firstRow="0" w:lastRow="0" w:firstColumn="0" w:lastColumn="0" w:oddVBand="0" w:evenVBand="0" w:oddHBand="1" w:evenHBand="0" w:firstRowFirstColumn="0" w:firstRowLastColumn="0" w:lastRowFirstColumn="0" w:lastRowLastColumn="0"/>
            </w:pPr>
            <w:hyperlink r:id="rId42" w:history="1">
              <w:r w:rsidR="00A120E7" w:rsidRPr="00B04298">
                <w:rPr>
                  <w:rStyle w:val="Hyperlink"/>
                  <w:lang w:val="en-GB"/>
                </w:rPr>
                <w:t>Ministerial Direction-Responsible Code of Conduct-21 Feb 2020 – Part 2 Paragraph 3.4</w:t>
              </w:r>
            </w:hyperlink>
          </w:p>
        </w:tc>
      </w:tr>
      <w:tr w:rsidR="00A120E7" w14:paraId="6FB5B933" w14:textId="77777777" w:rsidTr="00A120E7">
        <w:tc>
          <w:tcPr>
            <w:cnfStyle w:val="001000000000" w:firstRow="0" w:lastRow="0" w:firstColumn="1" w:lastColumn="0" w:oddVBand="0" w:evenVBand="0" w:oddHBand="0" w:evenHBand="0" w:firstRowFirstColumn="0" w:firstRowLastColumn="0" w:lastRowFirstColumn="0" w:lastRowLastColumn="0"/>
            <w:tcW w:w="4243" w:type="dxa"/>
          </w:tcPr>
          <w:p w14:paraId="00C4674A" w14:textId="77777777" w:rsidR="00A120E7" w:rsidRPr="00D31579" w:rsidRDefault="00A120E7" w:rsidP="00CD1EAE">
            <w:pPr>
              <w:pStyle w:val="TableText"/>
            </w:pPr>
            <w:r w:rsidRPr="00D31579">
              <w:t xml:space="preserve">Customers are </w:t>
            </w:r>
            <w:r>
              <w:t xml:space="preserve">discouraged from engaging in </w:t>
            </w:r>
            <w:r w:rsidRPr="00D31579">
              <w:t xml:space="preserve">intensive </w:t>
            </w:r>
            <w:r>
              <w:t>and</w:t>
            </w:r>
            <w:r w:rsidRPr="00D31579">
              <w:t xml:space="preserve"> prolonged gaming machine play.</w:t>
            </w:r>
          </w:p>
        </w:tc>
        <w:tc>
          <w:tcPr>
            <w:tcW w:w="860" w:type="dxa"/>
          </w:tcPr>
          <w:p w14:paraId="09BB2028" w14:textId="41C553E9" w:rsidR="00A120E7" w:rsidRPr="00E76DBC" w:rsidRDefault="004D5F3D" w:rsidP="00CD1EAE">
            <w:pPr>
              <w:pStyle w:val="TableText"/>
              <w:cnfStyle w:val="000000000000" w:firstRow="0" w:lastRow="0" w:firstColumn="0" w:lastColumn="0" w:oddVBand="0" w:evenVBand="0" w:oddHBand="0" w:evenHBand="0" w:firstRowFirstColumn="0" w:firstRowLastColumn="0" w:lastRowFirstColumn="0" w:lastRowLastColumn="0"/>
              <w:rPr>
                <w:color w:val="4472C4" w:themeColor="accent1"/>
                <w:sz w:val="24"/>
              </w:rPr>
            </w:pPr>
            <w:sdt>
              <w:sdtPr>
                <w:id w:val="-35889030"/>
                <w14:checkbox>
                  <w14:checked w14:val="0"/>
                  <w14:checkedState w14:val="2714" w14:font="Segoe UI Symbol"/>
                  <w14:uncheckedState w14:val="2610" w14:font="MS Gothic"/>
                </w14:checkbox>
              </w:sdtPr>
              <w:sdtEndPr/>
              <w:sdtContent>
                <w:r w:rsidR="00A120E7" w:rsidRPr="00E76DBC">
                  <w:rPr>
                    <w:rFonts w:ascii="MS Gothic" w:eastAsia="MS Gothic" w:hAnsi="MS Gothic" w:hint="eastAsia"/>
                  </w:rPr>
                  <w:t>☐</w:t>
                </w:r>
              </w:sdtContent>
            </w:sdt>
          </w:p>
        </w:tc>
        <w:sdt>
          <w:sdtPr>
            <w:id w:val="2074700330"/>
            <w14:checkbox>
              <w14:checked w14:val="0"/>
              <w14:checkedState w14:val="2612" w14:font="MS Gothic"/>
              <w14:uncheckedState w14:val="2610" w14:font="MS Gothic"/>
            </w14:checkbox>
          </w:sdtPr>
          <w:sdtEndPr/>
          <w:sdtContent>
            <w:tc>
              <w:tcPr>
                <w:tcW w:w="1224" w:type="dxa"/>
              </w:tcPr>
              <w:p w14:paraId="6ACD60B1" w14:textId="5195E7EB" w:rsidR="00A120E7" w:rsidRPr="007606F5" w:rsidRDefault="00A120E7" w:rsidP="00CD1EAE">
                <w:pPr>
                  <w:pStyle w:val="TableText"/>
                  <w:cnfStyle w:val="000000000000" w:firstRow="0" w:lastRow="0" w:firstColumn="0" w:lastColumn="0" w:oddVBand="0" w:evenVBand="0" w:oddHBand="0" w:evenHBand="0" w:firstRowFirstColumn="0" w:firstRowLastColumn="0" w:lastRowFirstColumn="0" w:lastRowLastColumn="0"/>
                  <w:rPr>
                    <w:color w:val="44546A" w:themeColor="text2"/>
                    <w:sz w:val="24"/>
                  </w:rPr>
                </w:pPr>
                <w:r w:rsidRPr="007606F5">
                  <w:rPr>
                    <w:rFonts w:ascii="MS Gothic" w:eastAsia="MS Gothic" w:hAnsi="MS Gothic" w:hint="eastAsia"/>
                  </w:rPr>
                  <w:t>☐</w:t>
                </w:r>
              </w:p>
            </w:tc>
          </w:sdtContent>
        </w:sdt>
        <w:tc>
          <w:tcPr>
            <w:tcW w:w="3879" w:type="dxa"/>
          </w:tcPr>
          <w:p w14:paraId="64035A8D" w14:textId="77777777" w:rsidR="00A120E7" w:rsidRDefault="004D5F3D" w:rsidP="00CD1EAE">
            <w:pPr>
              <w:pStyle w:val="TableText"/>
              <w:cnfStyle w:val="000000000000" w:firstRow="0" w:lastRow="0" w:firstColumn="0" w:lastColumn="0" w:oddVBand="0" w:evenVBand="0" w:oddHBand="0" w:evenHBand="0" w:firstRowFirstColumn="0" w:firstRowLastColumn="0" w:lastRowFirstColumn="0" w:lastRowLastColumn="0"/>
            </w:pPr>
            <w:hyperlink r:id="rId43" w:history="1">
              <w:r w:rsidR="00A120E7" w:rsidRPr="00B04298">
                <w:rPr>
                  <w:rStyle w:val="Hyperlink"/>
                  <w:lang w:val="en-GB"/>
                </w:rPr>
                <w:t>Ministerial Direction-Responsible Code of Conduct-21 Feb 2020 – Part 2 Paragraph 1</w:t>
              </w:r>
            </w:hyperlink>
          </w:p>
        </w:tc>
      </w:tr>
      <w:tr w:rsidR="00A120E7" w14:paraId="353B43BD" w14:textId="77777777" w:rsidTr="003F517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43" w:type="dxa"/>
          </w:tcPr>
          <w:p w14:paraId="298EBB89" w14:textId="77777777" w:rsidR="00A120E7" w:rsidRPr="00D31579" w:rsidRDefault="00A120E7" w:rsidP="00CD1EAE">
            <w:pPr>
              <w:pStyle w:val="TableText"/>
            </w:pPr>
            <w:r w:rsidRPr="00D31579">
              <w:t>Customers engaged in a prolonged period of gaming machine play without a break are approached and asked to take a break away for the gaming machine area.</w:t>
            </w:r>
          </w:p>
        </w:tc>
        <w:tc>
          <w:tcPr>
            <w:tcW w:w="860" w:type="dxa"/>
          </w:tcPr>
          <w:p w14:paraId="63BD40B9" w14:textId="704BB009" w:rsidR="00A120E7" w:rsidRPr="00E76DBC" w:rsidRDefault="004D5F3D" w:rsidP="00CD1EAE">
            <w:pPr>
              <w:pStyle w:val="TableText"/>
              <w:cnfStyle w:val="000000100000" w:firstRow="0" w:lastRow="0" w:firstColumn="0" w:lastColumn="0" w:oddVBand="0" w:evenVBand="0" w:oddHBand="1" w:evenHBand="0" w:firstRowFirstColumn="0" w:firstRowLastColumn="0" w:lastRowFirstColumn="0" w:lastRowLastColumn="0"/>
              <w:rPr>
                <w:color w:val="4472C4" w:themeColor="accent1"/>
                <w:sz w:val="24"/>
              </w:rPr>
            </w:pPr>
            <w:sdt>
              <w:sdtPr>
                <w:id w:val="1859390525"/>
                <w14:checkbox>
                  <w14:checked w14:val="0"/>
                  <w14:checkedState w14:val="2714" w14:font="Segoe UI Symbol"/>
                  <w14:uncheckedState w14:val="2610" w14:font="MS Gothic"/>
                </w14:checkbox>
              </w:sdtPr>
              <w:sdtEndPr/>
              <w:sdtContent>
                <w:r w:rsidR="00A120E7" w:rsidRPr="00E76DBC">
                  <w:rPr>
                    <w:rFonts w:ascii="MS Gothic" w:eastAsia="MS Gothic" w:hAnsi="MS Gothic" w:hint="eastAsia"/>
                  </w:rPr>
                  <w:t>☐</w:t>
                </w:r>
              </w:sdtContent>
            </w:sdt>
          </w:p>
        </w:tc>
        <w:sdt>
          <w:sdtPr>
            <w:id w:val="-1172943768"/>
            <w14:checkbox>
              <w14:checked w14:val="0"/>
              <w14:checkedState w14:val="2612" w14:font="MS Gothic"/>
              <w14:uncheckedState w14:val="2610" w14:font="MS Gothic"/>
            </w14:checkbox>
          </w:sdtPr>
          <w:sdtEndPr/>
          <w:sdtContent>
            <w:tc>
              <w:tcPr>
                <w:tcW w:w="1224" w:type="dxa"/>
              </w:tcPr>
              <w:p w14:paraId="6E68DDC2" w14:textId="6C02830C" w:rsidR="00A120E7" w:rsidRPr="007606F5" w:rsidRDefault="00A120E7" w:rsidP="00CD1EAE">
                <w:pPr>
                  <w:pStyle w:val="TableText"/>
                  <w:cnfStyle w:val="000000100000" w:firstRow="0" w:lastRow="0" w:firstColumn="0" w:lastColumn="0" w:oddVBand="0" w:evenVBand="0" w:oddHBand="1" w:evenHBand="0" w:firstRowFirstColumn="0" w:firstRowLastColumn="0" w:lastRowFirstColumn="0" w:lastRowLastColumn="0"/>
                  <w:rPr>
                    <w:color w:val="44546A" w:themeColor="text2"/>
                    <w:sz w:val="24"/>
                  </w:rPr>
                </w:pPr>
                <w:r w:rsidRPr="007606F5">
                  <w:rPr>
                    <w:rFonts w:ascii="MS Gothic" w:eastAsia="MS Gothic" w:hAnsi="MS Gothic" w:hint="eastAsia"/>
                  </w:rPr>
                  <w:t>☐</w:t>
                </w:r>
              </w:p>
            </w:tc>
          </w:sdtContent>
        </w:sdt>
        <w:tc>
          <w:tcPr>
            <w:tcW w:w="3879" w:type="dxa"/>
          </w:tcPr>
          <w:p w14:paraId="4810528A" w14:textId="77777777" w:rsidR="00A120E7" w:rsidRDefault="004D5F3D" w:rsidP="00CD1EAE">
            <w:pPr>
              <w:pStyle w:val="TableText"/>
              <w:cnfStyle w:val="000000100000" w:firstRow="0" w:lastRow="0" w:firstColumn="0" w:lastColumn="0" w:oddVBand="0" w:evenVBand="0" w:oddHBand="1" w:evenHBand="0" w:firstRowFirstColumn="0" w:firstRowLastColumn="0" w:lastRowFirstColumn="0" w:lastRowLastColumn="0"/>
            </w:pPr>
            <w:hyperlink r:id="rId44" w:history="1">
              <w:r w:rsidR="00A120E7" w:rsidRPr="00B04298">
                <w:rPr>
                  <w:rStyle w:val="Hyperlink"/>
                  <w:lang w:val="en-GB"/>
                </w:rPr>
                <w:t>Ministerial Direction-Responsible Code of Conduct-21 Feb 2020 – Part 2 Paragraph 3.5</w:t>
              </w:r>
            </w:hyperlink>
          </w:p>
        </w:tc>
      </w:tr>
      <w:tr w:rsidR="00A120E7" w14:paraId="4592D8DE" w14:textId="77777777" w:rsidTr="006F0847">
        <w:trPr>
          <w:cantSplit/>
        </w:trPr>
        <w:tc>
          <w:tcPr>
            <w:cnfStyle w:val="001000000000" w:firstRow="0" w:lastRow="0" w:firstColumn="1" w:lastColumn="0" w:oddVBand="0" w:evenVBand="0" w:oddHBand="0" w:evenHBand="0" w:firstRowFirstColumn="0" w:firstRowLastColumn="0" w:lastRowFirstColumn="0" w:lastRowLastColumn="0"/>
            <w:tcW w:w="4243" w:type="dxa"/>
          </w:tcPr>
          <w:p w14:paraId="3DA267B4" w14:textId="77777777" w:rsidR="00A120E7" w:rsidRDefault="00A120E7" w:rsidP="00CD1EAE">
            <w:pPr>
              <w:pStyle w:val="TableText"/>
            </w:pPr>
            <w:r w:rsidRPr="00D31579">
              <w:lastRenderedPageBreak/>
              <w:t>Our staff interact with customers who</w:t>
            </w:r>
            <w:r>
              <w:t>:</w:t>
            </w:r>
            <w:r w:rsidRPr="00D31579">
              <w:t xml:space="preserve"> </w:t>
            </w:r>
          </w:p>
          <w:p w14:paraId="1A712728" w14:textId="77777777" w:rsidR="00A120E7" w:rsidRDefault="00A120E7" w:rsidP="00CD1EAE">
            <w:pPr>
              <w:pStyle w:val="TableText"/>
              <w:numPr>
                <w:ilvl w:val="0"/>
                <w:numId w:val="24"/>
              </w:numPr>
            </w:pPr>
            <w:r w:rsidRPr="00D31579">
              <w:t xml:space="preserve">have been asked to take a break </w:t>
            </w:r>
            <w:r>
              <w:t xml:space="preserve">away from the gaming area </w:t>
            </w:r>
            <w:r w:rsidRPr="00D31579">
              <w:t>and have refused</w:t>
            </w:r>
            <w:r>
              <w:t xml:space="preserve"> </w:t>
            </w:r>
          </w:p>
          <w:p w14:paraId="01F7D6F1" w14:textId="77777777" w:rsidR="00A120E7" w:rsidRDefault="00A120E7" w:rsidP="00CD1EAE">
            <w:pPr>
              <w:pStyle w:val="TableText"/>
              <w:numPr>
                <w:ilvl w:val="0"/>
                <w:numId w:val="24"/>
              </w:numPr>
            </w:pPr>
            <w:r w:rsidRPr="00D31579">
              <w:t>are playing multiple ga</w:t>
            </w:r>
            <w:r>
              <w:t>ming machines simultaneously or</w:t>
            </w:r>
          </w:p>
          <w:p w14:paraId="1BFD91E0" w14:textId="77777777" w:rsidR="00A120E7" w:rsidRPr="00D31579" w:rsidRDefault="00A120E7" w:rsidP="00CD1EAE">
            <w:pPr>
              <w:pStyle w:val="TableText"/>
              <w:numPr>
                <w:ilvl w:val="0"/>
                <w:numId w:val="24"/>
              </w:numPr>
              <w:rPr>
                <w:lang w:val="en-GB"/>
              </w:rPr>
            </w:pPr>
            <w:r w:rsidRPr="00D31579">
              <w:t xml:space="preserve">have reserved a gaming machine </w:t>
            </w:r>
            <w:proofErr w:type="gramStart"/>
            <w:r w:rsidRPr="00D31579">
              <w:t>in order to</w:t>
            </w:r>
            <w:proofErr w:type="gramEnd"/>
            <w:r w:rsidRPr="00D31579">
              <w:t xml:space="preserve"> play another gaming machine.</w:t>
            </w:r>
          </w:p>
        </w:tc>
        <w:tc>
          <w:tcPr>
            <w:tcW w:w="860" w:type="dxa"/>
          </w:tcPr>
          <w:p w14:paraId="69D20C4D" w14:textId="7271247F" w:rsidR="00A120E7" w:rsidRPr="00E76DBC" w:rsidRDefault="004D5F3D" w:rsidP="00CD1EAE">
            <w:pPr>
              <w:pStyle w:val="TableText"/>
              <w:cnfStyle w:val="000000000000" w:firstRow="0" w:lastRow="0" w:firstColumn="0" w:lastColumn="0" w:oddVBand="0" w:evenVBand="0" w:oddHBand="0" w:evenHBand="0" w:firstRowFirstColumn="0" w:firstRowLastColumn="0" w:lastRowFirstColumn="0" w:lastRowLastColumn="0"/>
              <w:rPr>
                <w:color w:val="4472C4" w:themeColor="accent1"/>
                <w:sz w:val="24"/>
              </w:rPr>
            </w:pPr>
            <w:sdt>
              <w:sdtPr>
                <w:id w:val="433245920"/>
                <w14:checkbox>
                  <w14:checked w14:val="0"/>
                  <w14:checkedState w14:val="2714" w14:font="Segoe UI Symbol"/>
                  <w14:uncheckedState w14:val="2610" w14:font="MS Gothic"/>
                </w14:checkbox>
              </w:sdtPr>
              <w:sdtEndPr/>
              <w:sdtContent>
                <w:r w:rsidR="00A120E7" w:rsidRPr="00E76DBC">
                  <w:rPr>
                    <w:rFonts w:ascii="MS Gothic" w:eastAsia="MS Gothic" w:hAnsi="MS Gothic" w:hint="eastAsia"/>
                  </w:rPr>
                  <w:t>☐</w:t>
                </w:r>
              </w:sdtContent>
            </w:sdt>
          </w:p>
        </w:tc>
        <w:sdt>
          <w:sdtPr>
            <w:id w:val="-555849729"/>
            <w14:checkbox>
              <w14:checked w14:val="0"/>
              <w14:checkedState w14:val="2612" w14:font="MS Gothic"/>
              <w14:uncheckedState w14:val="2610" w14:font="MS Gothic"/>
            </w14:checkbox>
          </w:sdtPr>
          <w:sdtEndPr/>
          <w:sdtContent>
            <w:tc>
              <w:tcPr>
                <w:tcW w:w="1224" w:type="dxa"/>
              </w:tcPr>
              <w:p w14:paraId="3A2ED338" w14:textId="71315725" w:rsidR="00A120E7" w:rsidRPr="007606F5" w:rsidRDefault="00A120E7" w:rsidP="00CD1EAE">
                <w:pPr>
                  <w:pStyle w:val="TableText"/>
                  <w:cnfStyle w:val="000000000000" w:firstRow="0" w:lastRow="0" w:firstColumn="0" w:lastColumn="0" w:oddVBand="0" w:evenVBand="0" w:oddHBand="0" w:evenHBand="0" w:firstRowFirstColumn="0" w:firstRowLastColumn="0" w:lastRowFirstColumn="0" w:lastRowLastColumn="0"/>
                  <w:rPr>
                    <w:color w:val="44546A" w:themeColor="text2"/>
                    <w:sz w:val="24"/>
                  </w:rPr>
                </w:pPr>
                <w:r w:rsidRPr="007606F5">
                  <w:rPr>
                    <w:rFonts w:ascii="MS Gothic" w:eastAsia="MS Gothic" w:hAnsi="MS Gothic" w:hint="eastAsia"/>
                  </w:rPr>
                  <w:t>☐</w:t>
                </w:r>
              </w:p>
            </w:tc>
          </w:sdtContent>
        </w:sdt>
        <w:tc>
          <w:tcPr>
            <w:tcW w:w="3879" w:type="dxa"/>
          </w:tcPr>
          <w:p w14:paraId="3169DEBD" w14:textId="77777777" w:rsidR="00A120E7" w:rsidRDefault="004D5F3D" w:rsidP="00CD1EAE">
            <w:pPr>
              <w:pStyle w:val="TableText"/>
              <w:cnfStyle w:val="000000000000" w:firstRow="0" w:lastRow="0" w:firstColumn="0" w:lastColumn="0" w:oddVBand="0" w:evenVBand="0" w:oddHBand="0" w:evenHBand="0" w:firstRowFirstColumn="0" w:firstRowLastColumn="0" w:lastRowFirstColumn="0" w:lastRowLastColumn="0"/>
            </w:pPr>
            <w:hyperlink r:id="rId45" w:history="1">
              <w:r w:rsidR="00A120E7" w:rsidRPr="00B04298">
                <w:rPr>
                  <w:rStyle w:val="Hyperlink"/>
                  <w:lang w:val="en-GB"/>
                </w:rPr>
                <w:t>Ministerial Direction-Responsible Code of Conduct-21 Feb 2020 – Part 2 Paragraph 3.6</w:t>
              </w:r>
            </w:hyperlink>
          </w:p>
        </w:tc>
      </w:tr>
      <w:tr w:rsidR="00A120E7" w14:paraId="35D30C8E" w14:textId="77777777" w:rsidTr="00A12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tcPr>
          <w:p w14:paraId="2D969F2E" w14:textId="77777777" w:rsidR="00A120E7" w:rsidRPr="00D31579" w:rsidRDefault="00A120E7" w:rsidP="00CD1EAE">
            <w:pPr>
              <w:pStyle w:val="TableText"/>
            </w:pPr>
            <w:r w:rsidRPr="00D31579">
              <w:t>Staff do not play gaming machines in the venue on a rostered day of work.</w:t>
            </w:r>
          </w:p>
        </w:tc>
        <w:tc>
          <w:tcPr>
            <w:tcW w:w="860" w:type="dxa"/>
          </w:tcPr>
          <w:p w14:paraId="06657C16" w14:textId="647E3482" w:rsidR="00A120E7" w:rsidRPr="00E76DBC" w:rsidRDefault="004D5F3D" w:rsidP="00CD1EAE">
            <w:pPr>
              <w:pStyle w:val="TableText"/>
              <w:cnfStyle w:val="000000100000" w:firstRow="0" w:lastRow="0" w:firstColumn="0" w:lastColumn="0" w:oddVBand="0" w:evenVBand="0" w:oddHBand="1" w:evenHBand="0" w:firstRowFirstColumn="0" w:firstRowLastColumn="0" w:lastRowFirstColumn="0" w:lastRowLastColumn="0"/>
              <w:rPr>
                <w:color w:val="4472C4" w:themeColor="accent1"/>
                <w:sz w:val="24"/>
              </w:rPr>
            </w:pPr>
            <w:sdt>
              <w:sdtPr>
                <w:id w:val="-629559503"/>
                <w14:checkbox>
                  <w14:checked w14:val="0"/>
                  <w14:checkedState w14:val="2714" w14:font="Segoe UI Symbol"/>
                  <w14:uncheckedState w14:val="2610" w14:font="MS Gothic"/>
                </w14:checkbox>
              </w:sdtPr>
              <w:sdtEndPr/>
              <w:sdtContent>
                <w:r w:rsidR="00A120E7" w:rsidRPr="00E76DBC">
                  <w:rPr>
                    <w:rFonts w:ascii="MS Gothic" w:eastAsia="MS Gothic" w:hAnsi="MS Gothic" w:hint="eastAsia"/>
                  </w:rPr>
                  <w:t>☐</w:t>
                </w:r>
              </w:sdtContent>
            </w:sdt>
          </w:p>
        </w:tc>
        <w:sdt>
          <w:sdtPr>
            <w:id w:val="1031690492"/>
            <w14:checkbox>
              <w14:checked w14:val="0"/>
              <w14:checkedState w14:val="2612" w14:font="MS Gothic"/>
              <w14:uncheckedState w14:val="2610" w14:font="MS Gothic"/>
            </w14:checkbox>
          </w:sdtPr>
          <w:sdtEndPr/>
          <w:sdtContent>
            <w:tc>
              <w:tcPr>
                <w:tcW w:w="1224" w:type="dxa"/>
              </w:tcPr>
              <w:p w14:paraId="7E55F955" w14:textId="263F80CD" w:rsidR="00A120E7" w:rsidRPr="007606F5" w:rsidRDefault="00A120E7" w:rsidP="00CD1EAE">
                <w:pPr>
                  <w:pStyle w:val="TableText"/>
                  <w:cnfStyle w:val="000000100000" w:firstRow="0" w:lastRow="0" w:firstColumn="0" w:lastColumn="0" w:oddVBand="0" w:evenVBand="0" w:oddHBand="1" w:evenHBand="0" w:firstRowFirstColumn="0" w:firstRowLastColumn="0" w:lastRowFirstColumn="0" w:lastRowLastColumn="0"/>
                  <w:rPr>
                    <w:color w:val="44546A" w:themeColor="text2"/>
                    <w:sz w:val="24"/>
                  </w:rPr>
                </w:pPr>
                <w:r w:rsidRPr="007606F5">
                  <w:rPr>
                    <w:rFonts w:ascii="MS Gothic" w:eastAsia="MS Gothic" w:hAnsi="MS Gothic" w:hint="eastAsia"/>
                  </w:rPr>
                  <w:t>☐</w:t>
                </w:r>
              </w:p>
            </w:tc>
          </w:sdtContent>
        </w:sdt>
        <w:tc>
          <w:tcPr>
            <w:tcW w:w="3879" w:type="dxa"/>
          </w:tcPr>
          <w:p w14:paraId="434B2B90" w14:textId="77777777" w:rsidR="00A120E7" w:rsidRPr="00D31579" w:rsidRDefault="004D5F3D" w:rsidP="00CD1EAE">
            <w:pPr>
              <w:pStyle w:val="TableText"/>
              <w:cnfStyle w:val="000000100000" w:firstRow="0" w:lastRow="0" w:firstColumn="0" w:lastColumn="0" w:oddVBand="0" w:evenVBand="0" w:oddHBand="1" w:evenHBand="0" w:firstRowFirstColumn="0" w:firstRowLastColumn="0" w:lastRowFirstColumn="0" w:lastRowLastColumn="0"/>
              <w:rPr>
                <w:lang w:val="en-GB"/>
              </w:rPr>
            </w:pPr>
            <w:hyperlink r:id="rId46" w:history="1">
              <w:r w:rsidR="00A120E7" w:rsidRPr="00B04298">
                <w:rPr>
                  <w:rStyle w:val="Hyperlink"/>
                  <w:lang w:val="en-GB"/>
                </w:rPr>
                <w:t>Ministerial Direction-Responsible Code of Conduct-21 Feb 2020 – Part 2 Paragraph 4.1</w:t>
              </w:r>
            </w:hyperlink>
          </w:p>
        </w:tc>
      </w:tr>
      <w:tr w:rsidR="00A120E7" w14:paraId="31FE18C0" w14:textId="77777777" w:rsidTr="00A120E7">
        <w:tc>
          <w:tcPr>
            <w:cnfStyle w:val="001000000000" w:firstRow="0" w:lastRow="0" w:firstColumn="1" w:lastColumn="0" w:oddVBand="0" w:evenVBand="0" w:oddHBand="0" w:evenHBand="0" w:firstRowFirstColumn="0" w:firstRowLastColumn="0" w:lastRowFirstColumn="0" w:lastRowLastColumn="0"/>
            <w:tcW w:w="4243" w:type="dxa"/>
          </w:tcPr>
          <w:p w14:paraId="7C9563DF" w14:textId="77777777" w:rsidR="00A120E7" w:rsidRPr="00D31579" w:rsidRDefault="00A120E7" w:rsidP="00CD1EAE">
            <w:pPr>
              <w:pStyle w:val="TableText"/>
            </w:pPr>
            <w:r w:rsidRPr="00D31579">
              <w:t>We have provided information to our staff so that they are aware of their increased risk of harm from playing gaming machines.</w:t>
            </w:r>
          </w:p>
        </w:tc>
        <w:tc>
          <w:tcPr>
            <w:tcW w:w="860" w:type="dxa"/>
          </w:tcPr>
          <w:p w14:paraId="0A255C60" w14:textId="0CB15F57" w:rsidR="00A120E7" w:rsidRPr="00E76DBC" w:rsidRDefault="004D5F3D" w:rsidP="00CD1EAE">
            <w:pPr>
              <w:pStyle w:val="TableText"/>
              <w:cnfStyle w:val="000000000000" w:firstRow="0" w:lastRow="0" w:firstColumn="0" w:lastColumn="0" w:oddVBand="0" w:evenVBand="0" w:oddHBand="0" w:evenHBand="0" w:firstRowFirstColumn="0" w:firstRowLastColumn="0" w:lastRowFirstColumn="0" w:lastRowLastColumn="0"/>
              <w:rPr>
                <w:color w:val="4472C4" w:themeColor="accent1"/>
                <w:sz w:val="24"/>
              </w:rPr>
            </w:pPr>
            <w:sdt>
              <w:sdtPr>
                <w:id w:val="-1893649173"/>
                <w14:checkbox>
                  <w14:checked w14:val="0"/>
                  <w14:checkedState w14:val="2714" w14:font="Segoe UI Symbol"/>
                  <w14:uncheckedState w14:val="2610" w14:font="MS Gothic"/>
                </w14:checkbox>
              </w:sdtPr>
              <w:sdtEndPr/>
              <w:sdtContent>
                <w:r w:rsidR="00A120E7" w:rsidRPr="00E76DBC">
                  <w:rPr>
                    <w:rFonts w:ascii="MS Gothic" w:eastAsia="MS Gothic" w:hAnsi="MS Gothic" w:hint="eastAsia"/>
                  </w:rPr>
                  <w:t>☐</w:t>
                </w:r>
              </w:sdtContent>
            </w:sdt>
          </w:p>
        </w:tc>
        <w:sdt>
          <w:sdtPr>
            <w:id w:val="2045013491"/>
            <w14:checkbox>
              <w14:checked w14:val="0"/>
              <w14:checkedState w14:val="2612" w14:font="MS Gothic"/>
              <w14:uncheckedState w14:val="2610" w14:font="MS Gothic"/>
            </w14:checkbox>
          </w:sdtPr>
          <w:sdtEndPr/>
          <w:sdtContent>
            <w:tc>
              <w:tcPr>
                <w:tcW w:w="1224" w:type="dxa"/>
              </w:tcPr>
              <w:p w14:paraId="565573D0" w14:textId="11E98B47" w:rsidR="00A120E7" w:rsidRPr="007606F5" w:rsidRDefault="00A120E7" w:rsidP="00CD1EAE">
                <w:pPr>
                  <w:pStyle w:val="TableText"/>
                  <w:cnfStyle w:val="000000000000" w:firstRow="0" w:lastRow="0" w:firstColumn="0" w:lastColumn="0" w:oddVBand="0" w:evenVBand="0" w:oddHBand="0" w:evenHBand="0" w:firstRowFirstColumn="0" w:firstRowLastColumn="0" w:lastRowFirstColumn="0" w:lastRowLastColumn="0"/>
                  <w:rPr>
                    <w:color w:val="44546A" w:themeColor="text2"/>
                    <w:sz w:val="24"/>
                  </w:rPr>
                </w:pPr>
                <w:r w:rsidRPr="007606F5">
                  <w:rPr>
                    <w:rFonts w:ascii="MS Gothic" w:eastAsia="MS Gothic" w:hAnsi="MS Gothic" w:hint="eastAsia"/>
                  </w:rPr>
                  <w:t>☐</w:t>
                </w:r>
              </w:p>
            </w:tc>
          </w:sdtContent>
        </w:sdt>
        <w:tc>
          <w:tcPr>
            <w:tcW w:w="3879" w:type="dxa"/>
          </w:tcPr>
          <w:p w14:paraId="2748E175" w14:textId="77777777" w:rsidR="00A120E7" w:rsidRPr="00D31579" w:rsidRDefault="004D5F3D" w:rsidP="00CD1EAE">
            <w:pPr>
              <w:pStyle w:val="TableText"/>
              <w:cnfStyle w:val="000000000000" w:firstRow="0" w:lastRow="0" w:firstColumn="0" w:lastColumn="0" w:oddVBand="0" w:evenVBand="0" w:oddHBand="0" w:evenHBand="0" w:firstRowFirstColumn="0" w:firstRowLastColumn="0" w:lastRowFirstColumn="0" w:lastRowLastColumn="0"/>
              <w:rPr>
                <w:lang w:val="en-GB"/>
              </w:rPr>
            </w:pPr>
            <w:hyperlink r:id="rId47" w:history="1">
              <w:r w:rsidR="00A120E7" w:rsidRPr="00B04298">
                <w:rPr>
                  <w:rStyle w:val="Hyperlink"/>
                  <w:lang w:val="en-GB"/>
                </w:rPr>
                <w:t>Ministerial Direction-Responsible Code of Conduct-21 Feb 2020 – Part 2 Paragraph 4.2</w:t>
              </w:r>
            </w:hyperlink>
          </w:p>
        </w:tc>
      </w:tr>
      <w:tr w:rsidR="00A120E7" w14:paraId="5CB24DE9" w14:textId="77777777" w:rsidTr="00A12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tcPr>
          <w:p w14:paraId="7C085005" w14:textId="77777777" w:rsidR="00A120E7" w:rsidRPr="00D31579" w:rsidRDefault="00A120E7" w:rsidP="00CD1EAE">
            <w:pPr>
              <w:pStyle w:val="TableText"/>
            </w:pPr>
            <w:r>
              <w:t>We record all</w:t>
            </w:r>
            <w:r w:rsidRPr="00D31579">
              <w:t xml:space="preserve"> responsible gambling incidents and interventions </w:t>
            </w:r>
            <w:r>
              <w:t xml:space="preserve">in the </w:t>
            </w:r>
            <w:r w:rsidRPr="00D31579">
              <w:t>Responsible Gambling Register.</w:t>
            </w:r>
          </w:p>
        </w:tc>
        <w:tc>
          <w:tcPr>
            <w:tcW w:w="860" w:type="dxa"/>
          </w:tcPr>
          <w:p w14:paraId="65F2BA96" w14:textId="4C21DBEC" w:rsidR="00A120E7" w:rsidRPr="00E76DBC" w:rsidRDefault="004D5F3D" w:rsidP="00CD1EAE">
            <w:pPr>
              <w:pStyle w:val="TableText"/>
              <w:cnfStyle w:val="000000100000" w:firstRow="0" w:lastRow="0" w:firstColumn="0" w:lastColumn="0" w:oddVBand="0" w:evenVBand="0" w:oddHBand="1" w:evenHBand="0" w:firstRowFirstColumn="0" w:firstRowLastColumn="0" w:lastRowFirstColumn="0" w:lastRowLastColumn="0"/>
              <w:rPr>
                <w:color w:val="4472C4" w:themeColor="accent1"/>
                <w:sz w:val="24"/>
              </w:rPr>
            </w:pPr>
            <w:sdt>
              <w:sdtPr>
                <w:id w:val="1939869131"/>
                <w14:checkbox>
                  <w14:checked w14:val="0"/>
                  <w14:checkedState w14:val="2714" w14:font="Segoe UI Symbol"/>
                  <w14:uncheckedState w14:val="2610" w14:font="MS Gothic"/>
                </w14:checkbox>
              </w:sdtPr>
              <w:sdtEndPr/>
              <w:sdtContent>
                <w:r w:rsidR="00A120E7" w:rsidRPr="00E76DBC">
                  <w:rPr>
                    <w:rFonts w:ascii="MS Gothic" w:eastAsia="MS Gothic" w:hAnsi="MS Gothic" w:hint="eastAsia"/>
                  </w:rPr>
                  <w:t>☐</w:t>
                </w:r>
              </w:sdtContent>
            </w:sdt>
          </w:p>
        </w:tc>
        <w:sdt>
          <w:sdtPr>
            <w:id w:val="1681785787"/>
            <w14:checkbox>
              <w14:checked w14:val="0"/>
              <w14:checkedState w14:val="2612" w14:font="MS Gothic"/>
              <w14:uncheckedState w14:val="2610" w14:font="MS Gothic"/>
            </w14:checkbox>
          </w:sdtPr>
          <w:sdtEndPr/>
          <w:sdtContent>
            <w:tc>
              <w:tcPr>
                <w:tcW w:w="1224" w:type="dxa"/>
              </w:tcPr>
              <w:p w14:paraId="2BED068D" w14:textId="4C06BEBE" w:rsidR="00A120E7" w:rsidRPr="007606F5" w:rsidRDefault="00A120E7" w:rsidP="00CD1EAE">
                <w:pPr>
                  <w:pStyle w:val="TableText"/>
                  <w:cnfStyle w:val="000000100000" w:firstRow="0" w:lastRow="0" w:firstColumn="0" w:lastColumn="0" w:oddVBand="0" w:evenVBand="0" w:oddHBand="1" w:evenHBand="0" w:firstRowFirstColumn="0" w:firstRowLastColumn="0" w:lastRowFirstColumn="0" w:lastRowLastColumn="0"/>
                  <w:rPr>
                    <w:color w:val="44546A" w:themeColor="text2"/>
                    <w:sz w:val="24"/>
                  </w:rPr>
                </w:pPr>
                <w:r w:rsidRPr="007606F5">
                  <w:rPr>
                    <w:rFonts w:ascii="MS Gothic" w:eastAsia="MS Gothic" w:hAnsi="MS Gothic" w:hint="eastAsia"/>
                  </w:rPr>
                  <w:t>☐</w:t>
                </w:r>
              </w:p>
            </w:tc>
          </w:sdtContent>
        </w:sdt>
        <w:tc>
          <w:tcPr>
            <w:tcW w:w="3879" w:type="dxa"/>
          </w:tcPr>
          <w:p w14:paraId="23FDDA74" w14:textId="548D1727" w:rsidR="00A120E7" w:rsidRPr="00A120E7" w:rsidRDefault="004D5F3D" w:rsidP="00CD1EAE">
            <w:pPr>
              <w:pStyle w:val="TableText"/>
              <w:cnfStyle w:val="000000100000" w:firstRow="0" w:lastRow="0" w:firstColumn="0" w:lastColumn="0" w:oddVBand="0" w:evenVBand="0" w:oddHBand="1" w:evenHBand="0" w:firstRowFirstColumn="0" w:firstRowLastColumn="0" w:lastRowFirstColumn="0" w:lastRowLastColumn="0"/>
              <w:rPr>
                <w:color w:val="auto"/>
                <w:u w:val="single"/>
                <w:lang w:val="en-GB"/>
              </w:rPr>
            </w:pPr>
            <w:hyperlink r:id="rId48" w:history="1">
              <w:r w:rsidR="00A120E7" w:rsidRPr="00B04298">
                <w:rPr>
                  <w:rStyle w:val="Hyperlink"/>
                  <w:lang w:val="en-GB"/>
                </w:rPr>
                <w:t>Ministerial Direction-Responsible Code of Conduct-21 Feb 2020 – Part 2 Paragraph 8.1</w:t>
              </w:r>
            </w:hyperlink>
          </w:p>
        </w:tc>
      </w:tr>
    </w:tbl>
    <w:p w14:paraId="0154450B" w14:textId="7CA00E5E" w:rsidR="00A120E7" w:rsidRDefault="00A120E7" w:rsidP="00A25DF8">
      <w:pPr>
        <w:rPr>
          <w:lang w:val="en-AU"/>
        </w:rPr>
      </w:pPr>
    </w:p>
    <w:tbl>
      <w:tblPr>
        <w:tblStyle w:val="TableGrid"/>
        <w:tblW w:w="10206" w:type="dxa"/>
        <w:tblLook w:val="04A0" w:firstRow="1" w:lastRow="0" w:firstColumn="1" w:lastColumn="0" w:noHBand="0" w:noVBand="1"/>
      </w:tblPr>
      <w:tblGrid>
        <w:gridCol w:w="4242"/>
        <w:gridCol w:w="861"/>
        <w:gridCol w:w="1238"/>
        <w:gridCol w:w="3865"/>
      </w:tblGrid>
      <w:tr w:rsidR="00A120E7" w:rsidRPr="00A120E7" w14:paraId="0726911B" w14:textId="77777777" w:rsidTr="00CD1EA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242" w:type="dxa"/>
          </w:tcPr>
          <w:p w14:paraId="6BA1539F" w14:textId="77777777" w:rsidR="00A120E7" w:rsidRPr="00A120E7" w:rsidRDefault="00A120E7" w:rsidP="00A120E7">
            <w:pPr>
              <w:pStyle w:val="Tableheaderwhite"/>
            </w:pPr>
            <w:r w:rsidRPr="00A120E7">
              <w:t>Responsible gambling</w:t>
            </w:r>
          </w:p>
        </w:tc>
        <w:tc>
          <w:tcPr>
            <w:tcW w:w="861" w:type="dxa"/>
          </w:tcPr>
          <w:p w14:paraId="2711DE6B" w14:textId="77777777" w:rsidR="00A120E7" w:rsidRPr="00A120E7" w:rsidRDefault="00A120E7" w:rsidP="00A120E7">
            <w:pPr>
              <w:pStyle w:val="Tableheaderwhite"/>
              <w:cnfStyle w:val="100000000000" w:firstRow="1" w:lastRow="0" w:firstColumn="0" w:lastColumn="0" w:oddVBand="0" w:evenVBand="0" w:oddHBand="0" w:evenHBand="0" w:firstRowFirstColumn="0" w:firstRowLastColumn="0" w:lastRowFirstColumn="0" w:lastRowLastColumn="0"/>
            </w:pPr>
            <w:r w:rsidRPr="00A120E7">
              <w:t>Yes</w:t>
            </w:r>
          </w:p>
        </w:tc>
        <w:tc>
          <w:tcPr>
            <w:tcW w:w="1238" w:type="dxa"/>
          </w:tcPr>
          <w:p w14:paraId="738E78D3" w14:textId="77777777" w:rsidR="00A120E7" w:rsidRPr="00A120E7" w:rsidRDefault="00A120E7" w:rsidP="00A120E7">
            <w:pPr>
              <w:pStyle w:val="Tableheaderwhite"/>
              <w:cnfStyle w:val="100000000000" w:firstRow="1" w:lastRow="0" w:firstColumn="0" w:lastColumn="0" w:oddVBand="0" w:evenVBand="0" w:oddHBand="0" w:evenHBand="0" w:firstRowFirstColumn="0" w:firstRowLastColumn="0" w:lastRowFirstColumn="0" w:lastRowLastColumn="0"/>
            </w:pPr>
            <w:r w:rsidRPr="00A120E7">
              <w:t>For action</w:t>
            </w:r>
          </w:p>
        </w:tc>
        <w:tc>
          <w:tcPr>
            <w:tcW w:w="3865" w:type="dxa"/>
          </w:tcPr>
          <w:p w14:paraId="3BBE1B35" w14:textId="77777777" w:rsidR="00A120E7" w:rsidRPr="00A120E7" w:rsidRDefault="00A120E7" w:rsidP="00A120E7">
            <w:pPr>
              <w:pStyle w:val="Tableheaderwhite"/>
              <w:cnfStyle w:val="100000000000" w:firstRow="1" w:lastRow="0" w:firstColumn="0" w:lastColumn="0" w:oddVBand="0" w:evenVBand="0" w:oddHBand="0" w:evenHBand="0" w:firstRowFirstColumn="0" w:firstRowLastColumn="0" w:lastRowFirstColumn="0" w:lastRowLastColumn="0"/>
            </w:pPr>
            <w:r w:rsidRPr="00A120E7">
              <w:t>Reference</w:t>
            </w:r>
          </w:p>
        </w:tc>
      </w:tr>
      <w:tr w:rsidR="00A120E7" w14:paraId="27E94A58" w14:textId="77777777" w:rsidTr="00CD1E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42" w:type="dxa"/>
          </w:tcPr>
          <w:p w14:paraId="6D996BE8" w14:textId="22128CE9" w:rsidR="00CD1EAE" w:rsidRPr="00CD1EAE" w:rsidRDefault="00A120E7" w:rsidP="00CD1EAE">
            <w:pPr>
              <w:pStyle w:val="TableText"/>
            </w:pPr>
            <w:r w:rsidRPr="00651498">
              <w:t>We do not have an ATM in our venue unless approved by the V</w:t>
            </w:r>
            <w:r>
              <w:t>GCCC.</w:t>
            </w:r>
          </w:p>
        </w:tc>
        <w:tc>
          <w:tcPr>
            <w:tcW w:w="861" w:type="dxa"/>
          </w:tcPr>
          <w:p w14:paraId="31CD9ED7" w14:textId="5302D8FC" w:rsidR="00A120E7" w:rsidRPr="00E76DBC" w:rsidRDefault="004D5F3D" w:rsidP="00CD1EAE">
            <w:pPr>
              <w:pStyle w:val="TableText"/>
              <w:cnfStyle w:val="000000100000" w:firstRow="0" w:lastRow="0" w:firstColumn="0" w:lastColumn="0" w:oddVBand="0" w:evenVBand="0" w:oddHBand="1" w:evenHBand="0" w:firstRowFirstColumn="0" w:firstRowLastColumn="0" w:lastRowFirstColumn="0" w:lastRowLastColumn="0"/>
              <w:rPr>
                <w:color w:val="4472C4" w:themeColor="accent1"/>
                <w:sz w:val="24"/>
              </w:rPr>
            </w:pPr>
            <w:sdt>
              <w:sdtPr>
                <w:id w:val="2098364961"/>
                <w14:checkbox>
                  <w14:checked w14:val="0"/>
                  <w14:checkedState w14:val="2714" w14:font="Segoe UI Symbol"/>
                  <w14:uncheckedState w14:val="2610" w14:font="MS Gothic"/>
                </w14:checkbox>
              </w:sdtPr>
              <w:sdtEndPr/>
              <w:sdtContent>
                <w:r w:rsidR="00A120E7" w:rsidRPr="00E76DBC">
                  <w:rPr>
                    <w:rFonts w:ascii="MS Gothic" w:eastAsia="MS Gothic" w:hAnsi="MS Gothic" w:hint="eastAsia"/>
                  </w:rPr>
                  <w:t>☐</w:t>
                </w:r>
              </w:sdtContent>
            </w:sdt>
          </w:p>
        </w:tc>
        <w:sdt>
          <w:sdtPr>
            <w:id w:val="2005314414"/>
            <w14:checkbox>
              <w14:checked w14:val="0"/>
              <w14:checkedState w14:val="2612" w14:font="MS Gothic"/>
              <w14:uncheckedState w14:val="2610" w14:font="MS Gothic"/>
            </w14:checkbox>
          </w:sdtPr>
          <w:sdtEndPr/>
          <w:sdtContent>
            <w:tc>
              <w:tcPr>
                <w:tcW w:w="1238" w:type="dxa"/>
              </w:tcPr>
              <w:p w14:paraId="385365D0" w14:textId="6EFEC2F2" w:rsidR="00A120E7" w:rsidRPr="007606F5" w:rsidRDefault="00A120E7" w:rsidP="00CD1EAE">
                <w:pPr>
                  <w:pStyle w:val="TableText"/>
                  <w:cnfStyle w:val="000000100000" w:firstRow="0" w:lastRow="0" w:firstColumn="0" w:lastColumn="0" w:oddVBand="0" w:evenVBand="0" w:oddHBand="1" w:evenHBand="0" w:firstRowFirstColumn="0" w:firstRowLastColumn="0" w:lastRowFirstColumn="0" w:lastRowLastColumn="0"/>
                  <w:rPr>
                    <w:color w:val="44546A" w:themeColor="text2"/>
                    <w:sz w:val="24"/>
                  </w:rPr>
                </w:pPr>
                <w:r w:rsidRPr="007606F5">
                  <w:rPr>
                    <w:rFonts w:ascii="MS Gothic" w:eastAsia="MS Gothic" w:hAnsi="MS Gothic" w:hint="eastAsia"/>
                  </w:rPr>
                  <w:t>☐</w:t>
                </w:r>
              </w:p>
            </w:tc>
          </w:sdtContent>
        </w:sdt>
        <w:tc>
          <w:tcPr>
            <w:tcW w:w="3865" w:type="dxa"/>
          </w:tcPr>
          <w:p w14:paraId="7275AFE1" w14:textId="77777777" w:rsidR="00A120E7" w:rsidRPr="007723AF" w:rsidRDefault="004D5F3D" w:rsidP="00CD1EAE">
            <w:pPr>
              <w:pStyle w:val="TableText"/>
              <w:cnfStyle w:val="000000100000" w:firstRow="0" w:lastRow="0" w:firstColumn="0" w:lastColumn="0" w:oddVBand="0" w:evenVBand="0" w:oddHBand="1" w:evenHBand="0" w:firstRowFirstColumn="0" w:firstRowLastColumn="0" w:lastRowFirstColumn="0" w:lastRowLastColumn="0"/>
            </w:pPr>
            <w:hyperlink r:id="rId49" w:history="1">
              <w:r w:rsidR="00A120E7" w:rsidRPr="000D3F3F">
                <w:rPr>
                  <w:rStyle w:val="Hyperlink"/>
                  <w:lang w:val="en-GB"/>
                </w:rPr>
                <w:t>GRA 2003 Part 5 S3.5.33C</w:t>
              </w:r>
            </w:hyperlink>
          </w:p>
        </w:tc>
      </w:tr>
      <w:tr w:rsidR="00A120E7" w14:paraId="079C123D" w14:textId="77777777" w:rsidTr="00CD1EAE">
        <w:trPr>
          <w:cantSplit/>
        </w:trPr>
        <w:tc>
          <w:tcPr>
            <w:cnfStyle w:val="001000000000" w:firstRow="0" w:lastRow="0" w:firstColumn="1" w:lastColumn="0" w:oddVBand="0" w:evenVBand="0" w:oddHBand="0" w:evenHBand="0" w:firstRowFirstColumn="0" w:firstRowLastColumn="0" w:lastRowFirstColumn="0" w:lastRowLastColumn="0"/>
            <w:tcW w:w="4242" w:type="dxa"/>
          </w:tcPr>
          <w:p w14:paraId="3BD5D255" w14:textId="3CB4789F" w:rsidR="00CD1EAE" w:rsidRPr="00CD1EAE" w:rsidRDefault="00A120E7" w:rsidP="00CD1EAE">
            <w:pPr>
              <w:pStyle w:val="TableText"/>
            </w:pPr>
            <w:r w:rsidRPr="00651498">
              <w:t xml:space="preserve">EFTPOS facilities are operated only by our staff, including entering the funds requested, and we do not exceed the transaction limits of $500 per 24 hours per debit or credit card or $200 in any single withdrawal. </w:t>
            </w:r>
          </w:p>
        </w:tc>
        <w:tc>
          <w:tcPr>
            <w:tcW w:w="861" w:type="dxa"/>
          </w:tcPr>
          <w:p w14:paraId="14F2E1D8" w14:textId="7C928476" w:rsidR="00A120E7" w:rsidRPr="00E76DBC" w:rsidRDefault="004D5F3D" w:rsidP="00CD1EAE">
            <w:pPr>
              <w:pStyle w:val="TableText"/>
              <w:cnfStyle w:val="000000000000" w:firstRow="0" w:lastRow="0" w:firstColumn="0" w:lastColumn="0" w:oddVBand="0" w:evenVBand="0" w:oddHBand="0" w:evenHBand="0" w:firstRowFirstColumn="0" w:firstRowLastColumn="0" w:lastRowFirstColumn="0" w:lastRowLastColumn="0"/>
              <w:rPr>
                <w:color w:val="4472C4" w:themeColor="accent1"/>
                <w:sz w:val="24"/>
              </w:rPr>
            </w:pPr>
            <w:sdt>
              <w:sdtPr>
                <w:id w:val="1530144414"/>
                <w14:checkbox>
                  <w14:checked w14:val="0"/>
                  <w14:checkedState w14:val="2714" w14:font="Segoe UI Symbol"/>
                  <w14:uncheckedState w14:val="2610" w14:font="MS Gothic"/>
                </w14:checkbox>
              </w:sdtPr>
              <w:sdtEndPr/>
              <w:sdtContent>
                <w:r w:rsidR="00A120E7" w:rsidRPr="00E76DBC">
                  <w:rPr>
                    <w:rFonts w:ascii="MS Gothic" w:eastAsia="MS Gothic" w:hAnsi="MS Gothic" w:hint="eastAsia"/>
                  </w:rPr>
                  <w:t>☐</w:t>
                </w:r>
              </w:sdtContent>
            </w:sdt>
          </w:p>
        </w:tc>
        <w:sdt>
          <w:sdtPr>
            <w:id w:val="-768533360"/>
            <w14:checkbox>
              <w14:checked w14:val="0"/>
              <w14:checkedState w14:val="2612" w14:font="MS Gothic"/>
              <w14:uncheckedState w14:val="2610" w14:font="MS Gothic"/>
            </w14:checkbox>
          </w:sdtPr>
          <w:sdtEndPr/>
          <w:sdtContent>
            <w:tc>
              <w:tcPr>
                <w:tcW w:w="1238" w:type="dxa"/>
              </w:tcPr>
              <w:p w14:paraId="44CEE293" w14:textId="7A1FB61C" w:rsidR="00A120E7" w:rsidRPr="007606F5" w:rsidRDefault="00A120E7" w:rsidP="00CD1EAE">
                <w:pPr>
                  <w:pStyle w:val="TableText"/>
                  <w:cnfStyle w:val="000000000000" w:firstRow="0" w:lastRow="0" w:firstColumn="0" w:lastColumn="0" w:oddVBand="0" w:evenVBand="0" w:oddHBand="0" w:evenHBand="0" w:firstRowFirstColumn="0" w:firstRowLastColumn="0" w:lastRowFirstColumn="0" w:lastRowLastColumn="0"/>
                  <w:rPr>
                    <w:color w:val="44546A" w:themeColor="text2"/>
                    <w:sz w:val="24"/>
                  </w:rPr>
                </w:pPr>
                <w:r w:rsidRPr="007606F5">
                  <w:rPr>
                    <w:rFonts w:ascii="MS Gothic" w:eastAsia="MS Gothic" w:hAnsi="MS Gothic" w:hint="eastAsia"/>
                  </w:rPr>
                  <w:t>☐</w:t>
                </w:r>
              </w:p>
            </w:tc>
          </w:sdtContent>
        </w:sdt>
        <w:tc>
          <w:tcPr>
            <w:tcW w:w="3865" w:type="dxa"/>
          </w:tcPr>
          <w:p w14:paraId="4FD709B4" w14:textId="77777777" w:rsidR="00A120E7" w:rsidRDefault="004D5F3D" w:rsidP="00CD1EAE">
            <w:pPr>
              <w:pStyle w:val="TableText"/>
              <w:cnfStyle w:val="000000000000" w:firstRow="0" w:lastRow="0" w:firstColumn="0" w:lastColumn="0" w:oddVBand="0" w:evenVBand="0" w:oddHBand="0" w:evenHBand="0" w:firstRowFirstColumn="0" w:firstRowLastColumn="0" w:lastRowFirstColumn="0" w:lastRowLastColumn="0"/>
            </w:pPr>
            <w:hyperlink r:id="rId50" w:history="1">
              <w:r w:rsidR="00A120E7" w:rsidRPr="005C563B">
                <w:rPr>
                  <w:rStyle w:val="Hyperlink"/>
                </w:rPr>
                <w:t>GRA 2003 Part 4 S3,5,33C</w:t>
              </w:r>
            </w:hyperlink>
          </w:p>
        </w:tc>
      </w:tr>
      <w:tr w:rsidR="00A120E7" w14:paraId="5DCECF1C" w14:textId="77777777" w:rsidTr="00CD1E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42" w:type="dxa"/>
          </w:tcPr>
          <w:p w14:paraId="09746B75" w14:textId="58520C66" w:rsidR="00CD1EAE" w:rsidRPr="00CD1EAE" w:rsidRDefault="00A120E7" w:rsidP="00CD1EAE">
            <w:pPr>
              <w:pStyle w:val="TableText"/>
            </w:pPr>
            <w:r w:rsidRPr="00651498">
              <w:t>We never allow cash advances from a credit card</w:t>
            </w:r>
            <w:r>
              <w:t xml:space="preserve"> by means of an EFTPOS facility.</w:t>
            </w:r>
          </w:p>
        </w:tc>
        <w:tc>
          <w:tcPr>
            <w:tcW w:w="861" w:type="dxa"/>
          </w:tcPr>
          <w:p w14:paraId="524B0AF2" w14:textId="7CEF8227" w:rsidR="00A120E7" w:rsidRPr="00E76DBC" w:rsidRDefault="004D5F3D" w:rsidP="00CD1EAE">
            <w:pPr>
              <w:pStyle w:val="TableText"/>
              <w:cnfStyle w:val="000000100000" w:firstRow="0" w:lastRow="0" w:firstColumn="0" w:lastColumn="0" w:oddVBand="0" w:evenVBand="0" w:oddHBand="1" w:evenHBand="0" w:firstRowFirstColumn="0" w:firstRowLastColumn="0" w:lastRowFirstColumn="0" w:lastRowLastColumn="0"/>
              <w:rPr>
                <w:color w:val="4472C4" w:themeColor="accent1"/>
                <w:sz w:val="24"/>
              </w:rPr>
            </w:pPr>
            <w:sdt>
              <w:sdtPr>
                <w:id w:val="2047560216"/>
                <w14:checkbox>
                  <w14:checked w14:val="0"/>
                  <w14:checkedState w14:val="2714" w14:font="Segoe UI Symbol"/>
                  <w14:uncheckedState w14:val="2610" w14:font="MS Gothic"/>
                </w14:checkbox>
              </w:sdtPr>
              <w:sdtEndPr/>
              <w:sdtContent>
                <w:r w:rsidR="00A120E7" w:rsidRPr="00E76DBC">
                  <w:rPr>
                    <w:rFonts w:ascii="MS Gothic" w:eastAsia="MS Gothic" w:hAnsi="MS Gothic" w:hint="eastAsia"/>
                  </w:rPr>
                  <w:t>☐</w:t>
                </w:r>
              </w:sdtContent>
            </w:sdt>
          </w:p>
        </w:tc>
        <w:sdt>
          <w:sdtPr>
            <w:id w:val="-520168921"/>
            <w14:checkbox>
              <w14:checked w14:val="0"/>
              <w14:checkedState w14:val="2612" w14:font="MS Gothic"/>
              <w14:uncheckedState w14:val="2610" w14:font="MS Gothic"/>
            </w14:checkbox>
          </w:sdtPr>
          <w:sdtEndPr/>
          <w:sdtContent>
            <w:tc>
              <w:tcPr>
                <w:tcW w:w="1238" w:type="dxa"/>
              </w:tcPr>
              <w:p w14:paraId="23EFBC89" w14:textId="233ED88A" w:rsidR="00A120E7" w:rsidRPr="007606F5" w:rsidRDefault="00A120E7" w:rsidP="00CD1EAE">
                <w:pPr>
                  <w:pStyle w:val="TableText"/>
                  <w:cnfStyle w:val="000000100000" w:firstRow="0" w:lastRow="0" w:firstColumn="0" w:lastColumn="0" w:oddVBand="0" w:evenVBand="0" w:oddHBand="1" w:evenHBand="0" w:firstRowFirstColumn="0" w:firstRowLastColumn="0" w:lastRowFirstColumn="0" w:lastRowLastColumn="0"/>
                  <w:rPr>
                    <w:color w:val="44546A" w:themeColor="text2"/>
                    <w:sz w:val="24"/>
                  </w:rPr>
                </w:pPr>
                <w:r w:rsidRPr="007606F5">
                  <w:rPr>
                    <w:rFonts w:ascii="MS Gothic" w:eastAsia="MS Gothic" w:hAnsi="MS Gothic" w:hint="eastAsia"/>
                  </w:rPr>
                  <w:t>☐</w:t>
                </w:r>
              </w:p>
            </w:tc>
          </w:sdtContent>
        </w:sdt>
        <w:tc>
          <w:tcPr>
            <w:tcW w:w="3865" w:type="dxa"/>
          </w:tcPr>
          <w:p w14:paraId="3F208659" w14:textId="77777777" w:rsidR="00A120E7" w:rsidRDefault="004D5F3D" w:rsidP="00CD1EAE">
            <w:pPr>
              <w:pStyle w:val="TableText"/>
              <w:cnfStyle w:val="000000100000" w:firstRow="0" w:lastRow="0" w:firstColumn="0" w:lastColumn="0" w:oddVBand="0" w:evenVBand="0" w:oddHBand="1" w:evenHBand="0" w:firstRowFirstColumn="0" w:firstRowLastColumn="0" w:lastRowFirstColumn="0" w:lastRowLastColumn="0"/>
            </w:pPr>
            <w:hyperlink r:id="rId51" w:history="1">
              <w:r w:rsidR="00A120E7" w:rsidRPr="00DF4B27">
                <w:rPr>
                  <w:rStyle w:val="Hyperlink"/>
                  <w:lang w:val="en-GB"/>
                </w:rPr>
                <w:t>GRA 2003 Part 5 S3.5.33C (3)</w:t>
              </w:r>
            </w:hyperlink>
          </w:p>
        </w:tc>
      </w:tr>
      <w:tr w:rsidR="00A120E7" w14:paraId="76A56B8B" w14:textId="77777777" w:rsidTr="00CD1EAE">
        <w:trPr>
          <w:cantSplit/>
        </w:trPr>
        <w:tc>
          <w:tcPr>
            <w:cnfStyle w:val="001000000000" w:firstRow="0" w:lastRow="0" w:firstColumn="1" w:lastColumn="0" w:oddVBand="0" w:evenVBand="0" w:oddHBand="0" w:evenHBand="0" w:firstRowFirstColumn="0" w:firstRowLastColumn="0" w:lastRowFirstColumn="0" w:lastRowLastColumn="0"/>
            <w:tcW w:w="4242" w:type="dxa"/>
          </w:tcPr>
          <w:p w14:paraId="61EC49A6" w14:textId="5EB29239" w:rsidR="00CD1EAE" w:rsidRPr="00CD1EAE" w:rsidRDefault="00A120E7" w:rsidP="00CD1EAE">
            <w:pPr>
              <w:pStyle w:val="TableText"/>
            </w:pPr>
            <w:r w:rsidRPr="00651498">
              <w:t xml:space="preserve">We do not cash cheques or allow any </w:t>
            </w:r>
            <w:r>
              <w:t>person</w:t>
            </w:r>
            <w:r w:rsidRPr="00651498">
              <w:t xml:space="preserve"> to cash cheques at our venue including our car park, and we do not publish any advertising for a cash chequing service.</w:t>
            </w:r>
          </w:p>
        </w:tc>
        <w:tc>
          <w:tcPr>
            <w:tcW w:w="861" w:type="dxa"/>
          </w:tcPr>
          <w:p w14:paraId="40D25566" w14:textId="512980D0" w:rsidR="00A120E7" w:rsidRPr="00E76DBC" w:rsidRDefault="004D5F3D" w:rsidP="00CD1EAE">
            <w:pPr>
              <w:pStyle w:val="TableText"/>
              <w:cnfStyle w:val="000000000000" w:firstRow="0" w:lastRow="0" w:firstColumn="0" w:lastColumn="0" w:oddVBand="0" w:evenVBand="0" w:oddHBand="0" w:evenHBand="0" w:firstRowFirstColumn="0" w:firstRowLastColumn="0" w:lastRowFirstColumn="0" w:lastRowLastColumn="0"/>
              <w:rPr>
                <w:color w:val="4472C4" w:themeColor="accent1"/>
                <w:sz w:val="24"/>
              </w:rPr>
            </w:pPr>
            <w:sdt>
              <w:sdtPr>
                <w:id w:val="1341279392"/>
                <w14:checkbox>
                  <w14:checked w14:val="0"/>
                  <w14:checkedState w14:val="2714" w14:font="Segoe UI Symbol"/>
                  <w14:uncheckedState w14:val="2610" w14:font="MS Gothic"/>
                </w14:checkbox>
              </w:sdtPr>
              <w:sdtEndPr/>
              <w:sdtContent>
                <w:r w:rsidR="00A120E7" w:rsidRPr="00E76DBC">
                  <w:rPr>
                    <w:rFonts w:ascii="MS Gothic" w:eastAsia="MS Gothic" w:hAnsi="MS Gothic" w:hint="eastAsia"/>
                  </w:rPr>
                  <w:t>☐</w:t>
                </w:r>
              </w:sdtContent>
            </w:sdt>
          </w:p>
        </w:tc>
        <w:sdt>
          <w:sdtPr>
            <w:id w:val="-61794381"/>
            <w14:checkbox>
              <w14:checked w14:val="0"/>
              <w14:checkedState w14:val="2612" w14:font="MS Gothic"/>
              <w14:uncheckedState w14:val="2610" w14:font="MS Gothic"/>
            </w14:checkbox>
          </w:sdtPr>
          <w:sdtEndPr/>
          <w:sdtContent>
            <w:tc>
              <w:tcPr>
                <w:tcW w:w="1238" w:type="dxa"/>
              </w:tcPr>
              <w:p w14:paraId="6022F9B4" w14:textId="61CD9C7E" w:rsidR="00A120E7" w:rsidRPr="007606F5" w:rsidRDefault="00A120E7" w:rsidP="00CD1EAE">
                <w:pPr>
                  <w:pStyle w:val="TableText"/>
                  <w:cnfStyle w:val="000000000000" w:firstRow="0" w:lastRow="0" w:firstColumn="0" w:lastColumn="0" w:oddVBand="0" w:evenVBand="0" w:oddHBand="0" w:evenHBand="0" w:firstRowFirstColumn="0" w:firstRowLastColumn="0" w:lastRowFirstColumn="0" w:lastRowLastColumn="0"/>
                  <w:rPr>
                    <w:color w:val="44546A" w:themeColor="text2"/>
                    <w:sz w:val="24"/>
                  </w:rPr>
                </w:pPr>
                <w:r w:rsidRPr="007606F5">
                  <w:rPr>
                    <w:rFonts w:ascii="MS Gothic" w:eastAsia="MS Gothic" w:hAnsi="MS Gothic" w:hint="eastAsia"/>
                  </w:rPr>
                  <w:t>☐</w:t>
                </w:r>
              </w:p>
            </w:tc>
          </w:sdtContent>
        </w:sdt>
        <w:tc>
          <w:tcPr>
            <w:tcW w:w="3865" w:type="dxa"/>
          </w:tcPr>
          <w:p w14:paraId="38D24B74" w14:textId="77777777" w:rsidR="00A120E7" w:rsidRDefault="004D5F3D" w:rsidP="00CD1EAE">
            <w:pPr>
              <w:pStyle w:val="TableText"/>
              <w:cnfStyle w:val="000000000000" w:firstRow="0" w:lastRow="0" w:firstColumn="0" w:lastColumn="0" w:oddVBand="0" w:evenVBand="0" w:oddHBand="0" w:evenHBand="0" w:firstRowFirstColumn="0" w:firstRowLastColumn="0" w:lastRowFirstColumn="0" w:lastRowLastColumn="0"/>
            </w:pPr>
            <w:hyperlink r:id="rId52" w:history="1">
              <w:r w:rsidR="00A120E7" w:rsidRPr="00433C56">
                <w:rPr>
                  <w:rStyle w:val="Hyperlink"/>
                  <w:lang w:val="en-GB"/>
                </w:rPr>
                <w:t>GRA 2003 Part 5 S3.5.32</w:t>
              </w:r>
            </w:hyperlink>
          </w:p>
        </w:tc>
      </w:tr>
      <w:tr w:rsidR="00A120E7" w14:paraId="4A2F4CA6" w14:textId="77777777" w:rsidTr="00CD1E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42" w:type="dxa"/>
          </w:tcPr>
          <w:p w14:paraId="431B9B7F" w14:textId="03A08780" w:rsidR="00CD1EAE" w:rsidRPr="00CD1EAE" w:rsidRDefault="00A120E7" w:rsidP="00CD1EAE">
            <w:pPr>
              <w:pStyle w:val="TableText"/>
            </w:pPr>
            <w:r w:rsidRPr="00651498">
              <w:t>All EFTPOS facilities (and ATMs, if you have any) for the purposes of withdrawing cash cannot be accessed by any customer in the gaming machine area.</w:t>
            </w:r>
          </w:p>
        </w:tc>
        <w:tc>
          <w:tcPr>
            <w:tcW w:w="861" w:type="dxa"/>
          </w:tcPr>
          <w:p w14:paraId="15293579" w14:textId="309A047D" w:rsidR="00A120E7" w:rsidRPr="00E76DBC" w:rsidRDefault="004D5F3D" w:rsidP="00CD1EAE">
            <w:pPr>
              <w:pStyle w:val="TableText"/>
              <w:cnfStyle w:val="000000100000" w:firstRow="0" w:lastRow="0" w:firstColumn="0" w:lastColumn="0" w:oddVBand="0" w:evenVBand="0" w:oddHBand="1" w:evenHBand="0" w:firstRowFirstColumn="0" w:firstRowLastColumn="0" w:lastRowFirstColumn="0" w:lastRowLastColumn="0"/>
              <w:rPr>
                <w:color w:val="4472C4" w:themeColor="accent1"/>
                <w:sz w:val="24"/>
              </w:rPr>
            </w:pPr>
            <w:sdt>
              <w:sdtPr>
                <w:id w:val="1734428568"/>
                <w14:checkbox>
                  <w14:checked w14:val="0"/>
                  <w14:checkedState w14:val="2714" w14:font="Segoe UI Symbol"/>
                  <w14:uncheckedState w14:val="2610" w14:font="MS Gothic"/>
                </w14:checkbox>
              </w:sdtPr>
              <w:sdtEndPr/>
              <w:sdtContent>
                <w:r w:rsidR="00A120E7" w:rsidRPr="00E76DBC">
                  <w:rPr>
                    <w:rFonts w:ascii="MS Gothic" w:eastAsia="MS Gothic" w:hAnsi="MS Gothic" w:hint="eastAsia"/>
                  </w:rPr>
                  <w:t>☐</w:t>
                </w:r>
              </w:sdtContent>
            </w:sdt>
          </w:p>
        </w:tc>
        <w:sdt>
          <w:sdtPr>
            <w:id w:val="-564788554"/>
            <w14:checkbox>
              <w14:checked w14:val="0"/>
              <w14:checkedState w14:val="2612" w14:font="MS Gothic"/>
              <w14:uncheckedState w14:val="2610" w14:font="MS Gothic"/>
            </w14:checkbox>
          </w:sdtPr>
          <w:sdtEndPr/>
          <w:sdtContent>
            <w:tc>
              <w:tcPr>
                <w:tcW w:w="1238" w:type="dxa"/>
              </w:tcPr>
              <w:p w14:paraId="68F530BB" w14:textId="7DC2C29C" w:rsidR="00A120E7" w:rsidRPr="007606F5" w:rsidRDefault="00A120E7" w:rsidP="00CD1EAE">
                <w:pPr>
                  <w:pStyle w:val="TableText"/>
                  <w:cnfStyle w:val="000000100000" w:firstRow="0" w:lastRow="0" w:firstColumn="0" w:lastColumn="0" w:oddVBand="0" w:evenVBand="0" w:oddHBand="1" w:evenHBand="0" w:firstRowFirstColumn="0" w:firstRowLastColumn="0" w:lastRowFirstColumn="0" w:lastRowLastColumn="0"/>
                  <w:rPr>
                    <w:color w:val="44546A" w:themeColor="text2"/>
                    <w:sz w:val="24"/>
                  </w:rPr>
                </w:pPr>
                <w:r w:rsidRPr="007606F5">
                  <w:rPr>
                    <w:rFonts w:ascii="MS Gothic" w:eastAsia="MS Gothic" w:hAnsi="MS Gothic" w:hint="eastAsia"/>
                  </w:rPr>
                  <w:t>☐</w:t>
                </w:r>
              </w:p>
            </w:tc>
          </w:sdtContent>
        </w:sdt>
        <w:tc>
          <w:tcPr>
            <w:tcW w:w="3865" w:type="dxa"/>
          </w:tcPr>
          <w:p w14:paraId="215B649B" w14:textId="77777777" w:rsidR="00A120E7" w:rsidRDefault="004D5F3D" w:rsidP="00CD1EAE">
            <w:pPr>
              <w:pStyle w:val="TableText"/>
              <w:cnfStyle w:val="000000100000" w:firstRow="0" w:lastRow="0" w:firstColumn="0" w:lastColumn="0" w:oddVBand="0" w:evenVBand="0" w:oddHBand="1" w:evenHBand="0" w:firstRowFirstColumn="0" w:firstRowLastColumn="0" w:lastRowFirstColumn="0" w:lastRowLastColumn="0"/>
            </w:pPr>
            <w:hyperlink r:id="rId53" w:history="1">
              <w:r w:rsidR="00A120E7" w:rsidRPr="004836FA">
                <w:rPr>
                  <w:rStyle w:val="Hyperlink"/>
                </w:rPr>
                <w:t xml:space="preserve">Victorian Commission for Gambling Regulation Rules </w:t>
              </w:r>
              <w:r w:rsidR="00A120E7">
                <w:rPr>
                  <w:rStyle w:val="Hyperlink"/>
                </w:rPr>
                <w:t xml:space="preserve">Feb </w:t>
              </w:r>
              <w:r w:rsidR="00A120E7" w:rsidRPr="004836FA">
                <w:rPr>
                  <w:rStyle w:val="Hyperlink"/>
                </w:rPr>
                <w:t>2007 Part 3</w:t>
              </w:r>
            </w:hyperlink>
          </w:p>
        </w:tc>
      </w:tr>
      <w:tr w:rsidR="00A120E7" w:rsidRPr="00A120E7" w14:paraId="7E64C759" w14:textId="77777777" w:rsidTr="00CD1EAE">
        <w:trPr>
          <w:cantSplit/>
        </w:trPr>
        <w:tc>
          <w:tcPr>
            <w:cnfStyle w:val="001000000000" w:firstRow="0" w:lastRow="0" w:firstColumn="1" w:lastColumn="0" w:oddVBand="0" w:evenVBand="0" w:oddHBand="0" w:evenHBand="0" w:firstRowFirstColumn="0" w:firstRowLastColumn="0" w:lastRowFirstColumn="0" w:lastRowLastColumn="0"/>
            <w:tcW w:w="4242" w:type="dxa"/>
          </w:tcPr>
          <w:p w14:paraId="705992D5" w14:textId="062A8E90" w:rsidR="00A120E7" w:rsidRPr="00A120E7" w:rsidRDefault="00A120E7" w:rsidP="00CD1EAE">
            <w:pPr>
              <w:pStyle w:val="TableText"/>
            </w:pPr>
            <w:r w:rsidRPr="00A120E7">
              <w:t>Food and drinks are only offered to customers at a gaming machine as part of an interaction* with the customer.</w:t>
            </w:r>
          </w:p>
        </w:tc>
        <w:tc>
          <w:tcPr>
            <w:tcW w:w="861" w:type="dxa"/>
          </w:tcPr>
          <w:p w14:paraId="3762F9EE" w14:textId="3D1F5895" w:rsidR="00A120E7" w:rsidRPr="00A120E7" w:rsidRDefault="004D5F3D" w:rsidP="00CD1EAE">
            <w:pPr>
              <w:pStyle w:val="TableText"/>
              <w:cnfStyle w:val="000000000000" w:firstRow="0" w:lastRow="0" w:firstColumn="0" w:lastColumn="0" w:oddVBand="0" w:evenVBand="0" w:oddHBand="0" w:evenHBand="0" w:firstRowFirstColumn="0" w:firstRowLastColumn="0" w:lastRowFirstColumn="0" w:lastRowLastColumn="0"/>
            </w:pPr>
            <w:sdt>
              <w:sdtPr>
                <w:id w:val="271522127"/>
                <w14:checkbox>
                  <w14:checked w14:val="0"/>
                  <w14:checkedState w14:val="2714" w14:font="Segoe UI Symbol"/>
                  <w14:uncheckedState w14:val="2610" w14:font="MS Gothic"/>
                </w14:checkbox>
              </w:sdtPr>
              <w:sdtEndPr/>
              <w:sdtContent>
                <w:r w:rsidR="00A120E7" w:rsidRPr="00A120E7">
                  <w:rPr>
                    <w:rFonts w:ascii="Segoe UI Symbol" w:hAnsi="Segoe UI Symbol" w:cs="Segoe UI Symbol"/>
                  </w:rPr>
                  <w:t>☐</w:t>
                </w:r>
              </w:sdtContent>
            </w:sdt>
          </w:p>
        </w:tc>
        <w:sdt>
          <w:sdtPr>
            <w:id w:val="633227132"/>
            <w14:checkbox>
              <w14:checked w14:val="0"/>
              <w14:checkedState w14:val="2612" w14:font="MS Gothic"/>
              <w14:uncheckedState w14:val="2610" w14:font="MS Gothic"/>
            </w14:checkbox>
          </w:sdtPr>
          <w:sdtEndPr/>
          <w:sdtContent>
            <w:tc>
              <w:tcPr>
                <w:tcW w:w="1238" w:type="dxa"/>
              </w:tcPr>
              <w:p w14:paraId="6B1ADF5F" w14:textId="75E5B32C" w:rsidR="00A120E7" w:rsidRPr="00A120E7" w:rsidRDefault="00A120E7" w:rsidP="00CD1EAE">
                <w:pPr>
                  <w:pStyle w:val="TableText"/>
                  <w:cnfStyle w:val="000000000000" w:firstRow="0" w:lastRow="0" w:firstColumn="0" w:lastColumn="0" w:oddVBand="0" w:evenVBand="0" w:oddHBand="0" w:evenHBand="0" w:firstRowFirstColumn="0" w:firstRowLastColumn="0" w:lastRowFirstColumn="0" w:lastRowLastColumn="0"/>
                </w:pPr>
                <w:r w:rsidRPr="00A120E7">
                  <w:rPr>
                    <w:rFonts w:ascii="Segoe UI Symbol" w:hAnsi="Segoe UI Symbol" w:cs="Segoe UI Symbol"/>
                  </w:rPr>
                  <w:t>☐</w:t>
                </w:r>
              </w:p>
            </w:tc>
          </w:sdtContent>
        </w:sdt>
        <w:tc>
          <w:tcPr>
            <w:tcW w:w="3865" w:type="dxa"/>
          </w:tcPr>
          <w:p w14:paraId="4E580529" w14:textId="29ABEF66" w:rsidR="00A120E7" w:rsidRPr="00A120E7" w:rsidRDefault="004D5F3D" w:rsidP="00CD1EAE">
            <w:pPr>
              <w:pStyle w:val="TableText"/>
              <w:cnfStyle w:val="000000000000" w:firstRow="0" w:lastRow="0" w:firstColumn="0" w:lastColumn="0" w:oddVBand="0" w:evenVBand="0" w:oddHBand="0" w:evenHBand="0" w:firstRowFirstColumn="0" w:firstRowLastColumn="0" w:lastRowFirstColumn="0" w:lastRowLastColumn="0"/>
              <w:rPr>
                <w:rStyle w:val="Hyperlink"/>
              </w:rPr>
            </w:pPr>
            <w:hyperlink r:id="rId54" w:history="1">
              <w:r w:rsidR="00A120E7" w:rsidRPr="00A120E7">
                <w:rPr>
                  <w:rStyle w:val="Hyperlink"/>
                </w:rPr>
                <w:t>Ministerial Direction Responsible Code of Conduct – 21 February 2020 Part 2 Paragraph 6.4</w:t>
              </w:r>
            </w:hyperlink>
          </w:p>
          <w:p w14:paraId="21CADBF3" w14:textId="7B347D9A" w:rsidR="00A120E7" w:rsidRPr="00A120E7" w:rsidRDefault="00A120E7" w:rsidP="00CD1EAE">
            <w:pPr>
              <w:pStyle w:val="TableText"/>
              <w:cnfStyle w:val="000000000000" w:firstRow="0" w:lastRow="0" w:firstColumn="0" w:lastColumn="0" w:oddVBand="0" w:evenVBand="0" w:oddHBand="0" w:evenHBand="0" w:firstRowFirstColumn="0" w:firstRowLastColumn="0" w:lastRowFirstColumn="0" w:lastRowLastColumn="0"/>
            </w:pPr>
            <w:r w:rsidRPr="00A120E7">
              <w:t>* ‘Interaction’ is defined under ‘Definitions’</w:t>
            </w:r>
          </w:p>
        </w:tc>
      </w:tr>
      <w:tr w:rsidR="00A120E7" w14:paraId="7E0B3FA9" w14:textId="77777777" w:rsidTr="00CD1E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42" w:type="dxa"/>
          </w:tcPr>
          <w:p w14:paraId="02469F44" w14:textId="77777777" w:rsidR="00A120E7" w:rsidRPr="00312720" w:rsidRDefault="00A120E7" w:rsidP="00CD1EAE">
            <w:pPr>
              <w:pStyle w:val="TableText"/>
            </w:pPr>
            <w:r w:rsidRPr="00651498">
              <w:lastRenderedPageBreak/>
              <w:t>We do not allow an intoxicated person to play the gaming machines.</w:t>
            </w:r>
          </w:p>
        </w:tc>
        <w:tc>
          <w:tcPr>
            <w:tcW w:w="861" w:type="dxa"/>
          </w:tcPr>
          <w:p w14:paraId="6A589F4F" w14:textId="685267A4" w:rsidR="00A120E7" w:rsidRPr="00E76DBC" w:rsidRDefault="004D5F3D" w:rsidP="00CD1EAE">
            <w:pPr>
              <w:pStyle w:val="TableText"/>
              <w:cnfStyle w:val="000000100000" w:firstRow="0" w:lastRow="0" w:firstColumn="0" w:lastColumn="0" w:oddVBand="0" w:evenVBand="0" w:oddHBand="1" w:evenHBand="0" w:firstRowFirstColumn="0" w:firstRowLastColumn="0" w:lastRowFirstColumn="0" w:lastRowLastColumn="0"/>
              <w:rPr>
                <w:color w:val="4472C4" w:themeColor="accent1"/>
                <w:sz w:val="24"/>
              </w:rPr>
            </w:pPr>
            <w:sdt>
              <w:sdtPr>
                <w:id w:val="-789964894"/>
                <w14:checkbox>
                  <w14:checked w14:val="0"/>
                  <w14:checkedState w14:val="2714" w14:font="Segoe UI Symbol"/>
                  <w14:uncheckedState w14:val="2610" w14:font="MS Gothic"/>
                </w14:checkbox>
              </w:sdtPr>
              <w:sdtEndPr/>
              <w:sdtContent>
                <w:r w:rsidR="00A120E7" w:rsidRPr="00E76DBC">
                  <w:rPr>
                    <w:rFonts w:ascii="MS Gothic" w:eastAsia="MS Gothic" w:hAnsi="MS Gothic" w:hint="eastAsia"/>
                  </w:rPr>
                  <w:t>☐</w:t>
                </w:r>
              </w:sdtContent>
            </w:sdt>
          </w:p>
        </w:tc>
        <w:sdt>
          <w:sdtPr>
            <w:id w:val="-399435469"/>
            <w14:checkbox>
              <w14:checked w14:val="0"/>
              <w14:checkedState w14:val="2612" w14:font="MS Gothic"/>
              <w14:uncheckedState w14:val="2610" w14:font="MS Gothic"/>
            </w14:checkbox>
          </w:sdtPr>
          <w:sdtEndPr/>
          <w:sdtContent>
            <w:tc>
              <w:tcPr>
                <w:tcW w:w="1238" w:type="dxa"/>
              </w:tcPr>
              <w:p w14:paraId="64E48EF6" w14:textId="1E1A0D1D" w:rsidR="00A120E7" w:rsidRPr="007606F5" w:rsidRDefault="00A120E7" w:rsidP="00CD1EAE">
                <w:pPr>
                  <w:pStyle w:val="TableText"/>
                  <w:cnfStyle w:val="000000100000" w:firstRow="0" w:lastRow="0" w:firstColumn="0" w:lastColumn="0" w:oddVBand="0" w:evenVBand="0" w:oddHBand="1" w:evenHBand="0" w:firstRowFirstColumn="0" w:firstRowLastColumn="0" w:lastRowFirstColumn="0" w:lastRowLastColumn="0"/>
                  <w:rPr>
                    <w:color w:val="44546A" w:themeColor="text2"/>
                    <w:sz w:val="24"/>
                  </w:rPr>
                </w:pPr>
                <w:r w:rsidRPr="007606F5">
                  <w:rPr>
                    <w:rFonts w:ascii="MS Gothic" w:eastAsia="MS Gothic" w:hAnsi="MS Gothic" w:hint="eastAsia"/>
                  </w:rPr>
                  <w:t>☐</w:t>
                </w:r>
              </w:p>
            </w:tc>
          </w:sdtContent>
        </w:sdt>
        <w:tc>
          <w:tcPr>
            <w:tcW w:w="3865" w:type="dxa"/>
          </w:tcPr>
          <w:p w14:paraId="48940281" w14:textId="7BE2DA53" w:rsidR="00A120E7" w:rsidRDefault="004D5F3D" w:rsidP="00CD1EAE">
            <w:pPr>
              <w:pStyle w:val="TableText"/>
              <w:cnfStyle w:val="000000100000" w:firstRow="0" w:lastRow="0" w:firstColumn="0" w:lastColumn="0" w:oddVBand="0" w:evenVBand="0" w:oddHBand="1" w:evenHBand="0" w:firstRowFirstColumn="0" w:firstRowLastColumn="0" w:lastRowFirstColumn="0" w:lastRowLastColumn="0"/>
              <w:rPr>
                <w:rStyle w:val="Hyperlink"/>
                <w:lang w:val="en-GB"/>
              </w:rPr>
            </w:pPr>
            <w:hyperlink r:id="rId55" w:history="1">
              <w:r w:rsidR="00A120E7" w:rsidRPr="005859DF">
                <w:rPr>
                  <w:rStyle w:val="Hyperlink"/>
                  <w:lang w:val="en-GB"/>
                </w:rPr>
                <w:t>GRA 2003 S3.5.33A</w:t>
              </w:r>
            </w:hyperlink>
          </w:p>
          <w:p w14:paraId="7130F3F0" w14:textId="11A36567" w:rsidR="00A120E7" w:rsidRDefault="004D5F3D" w:rsidP="00CD1EAE">
            <w:pPr>
              <w:pStyle w:val="TableText"/>
              <w:cnfStyle w:val="000000100000" w:firstRow="0" w:lastRow="0" w:firstColumn="0" w:lastColumn="0" w:oddVBand="0" w:evenVBand="0" w:oddHBand="1" w:evenHBand="0" w:firstRowFirstColumn="0" w:firstRowLastColumn="0" w:lastRowFirstColumn="0" w:lastRowLastColumn="0"/>
            </w:pPr>
            <w:hyperlink r:id="rId56" w:history="1">
              <w:r w:rsidR="00A120E7" w:rsidRPr="00A86720">
                <w:rPr>
                  <w:rStyle w:val="Hyperlink"/>
                </w:rPr>
                <w:t>Intoxication guidelines</w:t>
              </w:r>
            </w:hyperlink>
          </w:p>
        </w:tc>
      </w:tr>
      <w:tr w:rsidR="00A120E7" w14:paraId="6DAAA8EF" w14:textId="77777777" w:rsidTr="00CD1EAE">
        <w:trPr>
          <w:cantSplit/>
        </w:trPr>
        <w:tc>
          <w:tcPr>
            <w:cnfStyle w:val="001000000000" w:firstRow="0" w:lastRow="0" w:firstColumn="1" w:lastColumn="0" w:oddVBand="0" w:evenVBand="0" w:oddHBand="0" w:evenHBand="0" w:firstRowFirstColumn="0" w:firstRowLastColumn="0" w:lastRowFirstColumn="0" w:lastRowLastColumn="0"/>
            <w:tcW w:w="4242" w:type="dxa"/>
          </w:tcPr>
          <w:p w14:paraId="109631CE" w14:textId="77777777" w:rsidR="00A120E7" w:rsidRPr="00312720" w:rsidRDefault="00A120E7" w:rsidP="00CD1EAE">
            <w:pPr>
              <w:pStyle w:val="TableText"/>
            </w:pPr>
            <w:r w:rsidRPr="00651498">
              <w:t xml:space="preserve">We have provided the Victorian Commission for Gambling and Liquor Regulation (VCGLR) with a copy of our self-exclusion program or notified the VCGLR of the name of the person conducting the self-exclusion program on our venue’s behalf. </w:t>
            </w:r>
          </w:p>
        </w:tc>
        <w:tc>
          <w:tcPr>
            <w:tcW w:w="861" w:type="dxa"/>
          </w:tcPr>
          <w:p w14:paraId="6D01659A" w14:textId="5B6795A6" w:rsidR="00A120E7" w:rsidRPr="00E76DBC" w:rsidRDefault="004D5F3D" w:rsidP="00CD1EAE">
            <w:pPr>
              <w:pStyle w:val="TableText"/>
              <w:cnfStyle w:val="000000000000" w:firstRow="0" w:lastRow="0" w:firstColumn="0" w:lastColumn="0" w:oddVBand="0" w:evenVBand="0" w:oddHBand="0" w:evenHBand="0" w:firstRowFirstColumn="0" w:firstRowLastColumn="0" w:lastRowFirstColumn="0" w:lastRowLastColumn="0"/>
              <w:rPr>
                <w:color w:val="4472C4" w:themeColor="accent1"/>
                <w:sz w:val="24"/>
              </w:rPr>
            </w:pPr>
            <w:sdt>
              <w:sdtPr>
                <w:id w:val="-997265434"/>
                <w14:checkbox>
                  <w14:checked w14:val="0"/>
                  <w14:checkedState w14:val="2714" w14:font="Segoe UI Symbol"/>
                  <w14:uncheckedState w14:val="2610" w14:font="MS Gothic"/>
                </w14:checkbox>
              </w:sdtPr>
              <w:sdtEndPr/>
              <w:sdtContent>
                <w:r w:rsidR="00A120E7" w:rsidRPr="00E76DBC">
                  <w:rPr>
                    <w:rFonts w:ascii="MS Gothic" w:eastAsia="MS Gothic" w:hAnsi="MS Gothic" w:hint="eastAsia"/>
                  </w:rPr>
                  <w:t>☐</w:t>
                </w:r>
              </w:sdtContent>
            </w:sdt>
          </w:p>
        </w:tc>
        <w:sdt>
          <w:sdtPr>
            <w:id w:val="-1115442680"/>
            <w14:checkbox>
              <w14:checked w14:val="0"/>
              <w14:checkedState w14:val="2612" w14:font="MS Gothic"/>
              <w14:uncheckedState w14:val="2610" w14:font="MS Gothic"/>
            </w14:checkbox>
          </w:sdtPr>
          <w:sdtEndPr/>
          <w:sdtContent>
            <w:tc>
              <w:tcPr>
                <w:tcW w:w="1238" w:type="dxa"/>
              </w:tcPr>
              <w:p w14:paraId="69A3C6DE" w14:textId="7D3E8380" w:rsidR="00A120E7" w:rsidRPr="007606F5" w:rsidRDefault="00A120E7" w:rsidP="00CD1EAE">
                <w:pPr>
                  <w:pStyle w:val="TableText"/>
                  <w:cnfStyle w:val="000000000000" w:firstRow="0" w:lastRow="0" w:firstColumn="0" w:lastColumn="0" w:oddVBand="0" w:evenVBand="0" w:oddHBand="0" w:evenHBand="0" w:firstRowFirstColumn="0" w:firstRowLastColumn="0" w:lastRowFirstColumn="0" w:lastRowLastColumn="0"/>
                  <w:rPr>
                    <w:color w:val="44546A" w:themeColor="text2"/>
                    <w:sz w:val="24"/>
                  </w:rPr>
                </w:pPr>
                <w:r w:rsidRPr="007606F5">
                  <w:rPr>
                    <w:rFonts w:ascii="MS Gothic" w:eastAsia="MS Gothic" w:hAnsi="MS Gothic" w:hint="eastAsia"/>
                  </w:rPr>
                  <w:t>☐</w:t>
                </w:r>
              </w:p>
            </w:tc>
          </w:sdtContent>
        </w:sdt>
        <w:tc>
          <w:tcPr>
            <w:tcW w:w="3865" w:type="dxa"/>
          </w:tcPr>
          <w:p w14:paraId="4B1131A7" w14:textId="77777777" w:rsidR="00A120E7" w:rsidRDefault="004D5F3D" w:rsidP="00CD1EAE">
            <w:pPr>
              <w:pStyle w:val="TableText"/>
              <w:cnfStyle w:val="000000000000" w:firstRow="0" w:lastRow="0" w:firstColumn="0" w:lastColumn="0" w:oddVBand="0" w:evenVBand="0" w:oddHBand="0" w:evenHBand="0" w:firstRowFirstColumn="0" w:firstRowLastColumn="0" w:lastRowFirstColumn="0" w:lastRowLastColumn="0"/>
            </w:pPr>
            <w:hyperlink r:id="rId57" w:history="1">
              <w:r w:rsidR="00A120E7" w:rsidRPr="00631A27">
                <w:rPr>
                  <w:rStyle w:val="Hyperlink"/>
                </w:rPr>
                <w:t>Ministerial Direction-Self-Exclusion Program- September 2018</w:t>
              </w:r>
            </w:hyperlink>
          </w:p>
        </w:tc>
      </w:tr>
      <w:tr w:rsidR="00A120E7" w14:paraId="6F146D43" w14:textId="77777777" w:rsidTr="00CD1E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42" w:type="dxa"/>
          </w:tcPr>
          <w:p w14:paraId="471FCDCA" w14:textId="77777777" w:rsidR="00A120E7" w:rsidRPr="00651498" w:rsidRDefault="00A120E7" w:rsidP="00CD1EAE">
            <w:pPr>
              <w:pStyle w:val="TableText"/>
            </w:pPr>
            <w:r w:rsidRPr="00651498">
              <w:t>Our self-exclusion program adheres to all the requirements outlined in the Ministerial Direction September 2018.</w:t>
            </w:r>
          </w:p>
        </w:tc>
        <w:tc>
          <w:tcPr>
            <w:tcW w:w="861" w:type="dxa"/>
          </w:tcPr>
          <w:p w14:paraId="2A2686B1" w14:textId="44573201" w:rsidR="00A120E7" w:rsidRPr="00E76DBC" w:rsidRDefault="004D5F3D" w:rsidP="00CD1EAE">
            <w:pPr>
              <w:pStyle w:val="TableText"/>
              <w:cnfStyle w:val="000000100000" w:firstRow="0" w:lastRow="0" w:firstColumn="0" w:lastColumn="0" w:oddVBand="0" w:evenVBand="0" w:oddHBand="1" w:evenHBand="0" w:firstRowFirstColumn="0" w:firstRowLastColumn="0" w:lastRowFirstColumn="0" w:lastRowLastColumn="0"/>
              <w:rPr>
                <w:color w:val="4472C4" w:themeColor="accent1"/>
                <w:sz w:val="24"/>
              </w:rPr>
            </w:pPr>
            <w:sdt>
              <w:sdtPr>
                <w:id w:val="-1143040780"/>
                <w14:checkbox>
                  <w14:checked w14:val="0"/>
                  <w14:checkedState w14:val="2714" w14:font="Segoe UI Symbol"/>
                  <w14:uncheckedState w14:val="2610" w14:font="MS Gothic"/>
                </w14:checkbox>
              </w:sdtPr>
              <w:sdtEndPr/>
              <w:sdtContent>
                <w:r w:rsidR="00A120E7" w:rsidRPr="00E76DBC">
                  <w:rPr>
                    <w:rFonts w:ascii="MS Gothic" w:eastAsia="MS Gothic" w:hAnsi="MS Gothic" w:hint="eastAsia"/>
                  </w:rPr>
                  <w:t>☐</w:t>
                </w:r>
              </w:sdtContent>
            </w:sdt>
          </w:p>
        </w:tc>
        <w:sdt>
          <w:sdtPr>
            <w:id w:val="-1451621519"/>
            <w14:checkbox>
              <w14:checked w14:val="0"/>
              <w14:checkedState w14:val="2612" w14:font="MS Gothic"/>
              <w14:uncheckedState w14:val="2610" w14:font="MS Gothic"/>
            </w14:checkbox>
          </w:sdtPr>
          <w:sdtEndPr/>
          <w:sdtContent>
            <w:tc>
              <w:tcPr>
                <w:tcW w:w="1238" w:type="dxa"/>
              </w:tcPr>
              <w:p w14:paraId="2309F2A5" w14:textId="35642516" w:rsidR="00A120E7" w:rsidRPr="007606F5" w:rsidRDefault="00A120E7" w:rsidP="00CD1EAE">
                <w:pPr>
                  <w:pStyle w:val="TableText"/>
                  <w:cnfStyle w:val="000000100000" w:firstRow="0" w:lastRow="0" w:firstColumn="0" w:lastColumn="0" w:oddVBand="0" w:evenVBand="0" w:oddHBand="1" w:evenHBand="0" w:firstRowFirstColumn="0" w:firstRowLastColumn="0" w:lastRowFirstColumn="0" w:lastRowLastColumn="0"/>
                  <w:rPr>
                    <w:color w:val="44546A" w:themeColor="text2"/>
                    <w:sz w:val="24"/>
                  </w:rPr>
                </w:pPr>
                <w:r w:rsidRPr="007606F5">
                  <w:rPr>
                    <w:rFonts w:ascii="MS Gothic" w:eastAsia="MS Gothic" w:hAnsi="MS Gothic" w:hint="eastAsia"/>
                  </w:rPr>
                  <w:t>☐</w:t>
                </w:r>
              </w:p>
            </w:tc>
          </w:sdtContent>
        </w:sdt>
        <w:tc>
          <w:tcPr>
            <w:tcW w:w="3865" w:type="dxa"/>
          </w:tcPr>
          <w:p w14:paraId="4FAE5C36" w14:textId="0A356B29" w:rsidR="00A120E7" w:rsidRPr="00651498" w:rsidRDefault="004D5F3D" w:rsidP="00CD1EAE">
            <w:pPr>
              <w:pStyle w:val="TableText"/>
              <w:cnfStyle w:val="000000100000" w:firstRow="0" w:lastRow="0" w:firstColumn="0" w:lastColumn="0" w:oddVBand="0" w:evenVBand="0" w:oddHBand="1" w:evenHBand="0" w:firstRowFirstColumn="0" w:firstRowLastColumn="0" w:lastRowFirstColumn="0" w:lastRowLastColumn="0"/>
            </w:pPr>
            <w:hyperlink r:id="rId58" w:history="1">
              <w:r w:rsidR="00A120E7" w:rsidRPr="00631A27">
                <w:rPr>
                  <w:rStyle w:val="Hyperlink"/>
                  <w:lang w:val="en-GB"/>
                </w:rPr>
                <w:t xml:space="preserve">Ministerial Direction – Self-Exclusion Program </w:t>
              </w:r>
              <w:r w:rsidR="00A120E7">
                <w:rPr>
                  <w:rStyle w:val="Hyperlink"/>
                  <w:lang w:val="en-GB"/>
                </w:rPr>
                <w:t>–</w:t>
              </w:r>
              <w:r w:rsidR="00A120E7" w:rsidRPr="00631A27">
                <w:rPr>
                  <w:rStyle w:val="Hyperlink"/>
                  <w:lang w:val="en-GB"/>
                </w:rPr>
                <w:t xml:space="preserve"> September 2018</w:t>
              </w:r>
            </w:hyperlink>
          </w:p>
        </w:tc>
      </w:tr>
      <w:tr w:rsidR="00A120E7" w14:paraId="003D258C" w14:textId="77777777" w:rsidTr="00CD1EAE">
        <w:trPr>
          <w:cantSplit/>
        </w:trPr>
        <w:tc>
          <w:tcPr>
            <w:cnfStyle w:val="001000000000" w:firstRow="0" w:lastRow="0" w:firstColumn="1" w:lastColumn="0" w:oddVBand="0" w:evenVBand="0" w:oddHBand="0" w:evenHBand="0" w:firstRowFirstColumn="0" w:firstRowLastColumn="0" w:lastRowFirstColumn="0" w:lastRowLastColumn="0"/>
            <w:tcW w:w="4242" w:type="dxa"/>
          </w:tcPr>
          <w:p w14:paraId="7DB0A7E2" w14:textId="77777777" w:rsidR="00A120E7" w:rsidRPr="00651498" w:rsidRDefault="00A120E7" w:rsidP="00CD1EAE">
            <w:pPr>
              <w:pStyle w:val="TableText"/>
            </w:pPr>
            <w:r w:rsidRPr="00651498">
              <w:t>Venue management and staff follow all the processes and policies included in our self-exclusion program.</w:t>
            </w:r>
          </w:p>
        </w:tc>
        <w:tc>
          <w:tcPr>
            <w:tcW w:w="861" w:type="dxa"/>
          </w:tcPr>
          <w:p w14:paraId="7D2595BD" w14:textId="12F23055" w:rsidR="00A120E7" w:rsidRPr="00E76DBC" w:rsidRDefault="004D5F3D" w:rsidP="00CD1EAE">
            <w:pPr>
              <w:pStyle w:val="TableText"/>
              <w:cnfStyle w:val="000000000000" w:firstRow="0" w:lastRow="0" w:firstColumn="0" w:lastColumn="0" w:oddVBand="0" w:evenVBand="0" w:oddHBand="0" w:evenHBand="0" w:firstRowFirstColumn="0" w:firstRowLastColumn="0" w:lastRowFirstColumn="0" w:lastRowLastColumn="0"/>
              <w:rPr>
                <w:color w:val="4472C4" w:themeColor="accent1"/>
                <w:sz w:val="24"/>
              </w:rPr>
            </w:pPr>
            <w:sdt>
              <w:sdtPr>
                <w:id w:val="-800452698"/>
                <w14:checkbox>
                  <w14:checked w14:val="0"/>
                  <w14:checkedState w14:val="2714" w14:font="Segoe UI Symbol"/>
                  <w14:uncheckedState w14:val="2610" w14:font="MS Gothic"/>
                </w14:checkbox>
              </w:sdtPr>
              <w:sdtEndPr/>
              <w:sdtContent>
                <w:r w:rsidR="00A120E7" w:rsidRPr="00E76DBC">
                  <w:rPr>
                    <w:rFonts w:ascii="MS Gothic" w:eastAsia="MS Gothic" w:hAnsi="MS Gothic" w:hint="eastAsia"/>
                  </w:rPr>
                  <w:t>☐</w:t>
                </w:r>
              </w:sdtContent>
            </w:sdt>
          </w:p>
        </w:tc>
        <w:sdt>
          <w:sdtPr>
            <w:id w:val="-1525395593"/>
            <w14:checkbox>
              <w14:checked w14:val="0"/>
              <w14:checkedState w14:val="2612" w14:font="MS Gothic"/>
              <w14:uncheckedState w14:val="2610" w14:font="MS Gothic"/>
            </w14:checkbox>
          </w:sdtPr>
          <w:sdtEndPr/>
          <w:sdtContent>
            <w:tc>
              <w:tcPr>
                <w:tcW w:w="1238" w:type="dxa"/>
              </w:tcPr>
              <w:p w14:paraId="25EE719E" w14:textId="3B7DE778" w:rsidR="00A120E7" w:rsidRPr="007606F5" w:rsidRDefault="00A120E7" w:rsidP="00CD1EAE">
                <w:pPr>
                  <w:pStyle w:val="TableText"/>
                  <w:cnfStyle w:val="000000000000" w:firstRow="0" w:lastRow="0" w:firstColumn="0" w:lastColumn="0" w:oddVBand="0" w:evenVBand="0" w:oddHBand="0" w:evenHBand="0" w:firstRowFirstColumn="0" w:firstRowLastColumn="0" w:lastRowFirstColumn="0" w:lastRowLastColumn="0"/>
                  <w:rPr>
                    <w:color w:val="44546A" w:themeColor="text2"/>
                    <w:sz w:val="24"/>
                  </w:rPr>
                </w:pPr>
                <w:r w:rsidRPr="007606F5">
                  <w:rPr>
                    <w:rFonts w:ascii="MS Gothic" w:eastAsia="MS Gothic" w:hAnsi="MS Gothic" w:hint="eastAsia"/>
                  </w:rPr>
                  <w:t>☐</w:t>
                </w:r>
              </w:p>
            </w:tc>
          </w:sdtContent>
        </w:sdt>
        <w:tc>
          <w:tcPr>
            <w:tcW w:w="3865" w:type="dxa"/>
          </w:tcPr>
          <w:p w14:paraId="47897AE9" w14:textId="77777777" w:rsidR="00A120E7" w:rsidRPr="00651498" w:rsidRDefault="004D5F3D" w:rsidP="00CD1EAE">
            <w:pPr>
              <w:pStyle w:val="TableText"/>
              <w:cnfStyle w:val="000000000000" w:firstRow="0" w:lastRow="0" w:firstColumn="0" w:lastColumn="0" w:oddVBand="0" w:evenVBand="0" w:oddHBand="0" w:evenHBand="0" w:firstRowFirstColumn="0" w:firstRowLastColumn="0" w:lastRowFirstColumn="0" w:lastRowLastColumn="0"/>
              <w:rPr>
                <w:lang w:val="en-GB"/>
              </w:rPr>
            </w:pPr>
            <w:hyperlink r:id="rId59" w:history="1">
              <w:r w:rsidR="00A120E7" w:rsidRPr="00804FAD">
                <w:rPr>
                  <w:rStyle w:val="Hyperlink"/>
                  <w:lang w:val="en-GB"/>
                </w:rPr>
                <w:t>GRA 2003 S3.4.12A</w:t>
              </w:r>
            </w:hyperlink>
          </w:p>
        </w:tc>
      </w:tr>
    </w:tbl>
    <w:p w14:paraId="23541473" w14:textId="77777777" w:rsidR="00A120E7" w:rsidRPr="00A25DF8" w:rsidRDefault="00A120E7" w:rsidP="00A25DF8">
      <w:pPr>
        <w:rPr>
          <w:lang w:val="en-AU"/>
        </w:rPr>
      </w:pPr>
    </w:p>
    <w:tbl>
      <w:tblPr>
        <w:tblStyle w:val="TableGrid"/>
        <w:tblW w:w="10206" w:type="dxa"/>
        <w:tblLook w:val="04A0" w:firstRow="1" w:lastRow="0" w:firstColumn="1" w:lastColumn="0" w:noHBand="0" w:noVBand="1"/>
      </w:tblPr>
      <w:tblGrid>
        <w:gridCol w:w="4186"/>
        <w:gridCol w:w="917"/>
        <w:gridCol w:w="1238"/>
        <w:gridCol w:w="3865"/>
      </w:tblGrid>
      <w:tr w:rsidR="00587EBB" w:rsidRPr="00A120E7" w14:paraId="6A9947F6" w14:textId="77777777" w:rsidTr="00CD1EA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186" w:type="dxa"/>
          </w:tcPr>
          <w:p w14:paraId="0B82B785" w14:textId="77777777" w:rsidR="00A120E7" w:rsidRPr="00A120E7" w:rsidRDefault="00A120E7" w:rsidP="00A120E7">
            <w:pPr>
              <w:pStyle w:val="Tableheaderwhite"/>
            </w:pPr>
            <w:proofErr w:type="spellStart"/>
            <w:r w:rsidRPr="00A120E7">
              <w:t>YourPlay</w:t>
            </w:r>
            <w:proofErr w:type="spellEnd"/>
          </w:p>
        </w:tc>
        <w:tc>
          <w:tcPr>
            <w:tcW w:w="917" w:type="dxa"/>
          </w:tcPr>
          <w:p w14:paraId="30C731ED" w14:textId="77777777" w:rsidR="00A120E7" w:rsidRPr="00A120E7" w:rsidRDefault="00A120E7" w:rsidP="00A120E7">
            <w:pPr>
              <w:pStyle w:val="Tableheaderwhite"/>
              <w:cnfStyle w:val="100000000000" w:firstRow="1" w:lastRow="0" w:firstColumn="0" w:lastColumn="0" w:oddVBand="0" w:evenVBand="0" w:oddHBand="0" w:evenHBand="0" w:firstRowFirstColumn="0" w:firstRowLastColumn="0" w:lastRowFirstColumn="0" w:lastRowLastColumn="0"/>
            </w:pPr>
            <w:r w:rsidRPr="00A120E7">
              <w:t>Yes</w:t>
            </w:r>
          </w:p>
        </w:tc>
        <w:tc>
          <w:tcPr>
            <w:tcW w:w="1238" w:type="dxa"/>
          </w:tcPr>
          <w:p w14:paraId="64D31BF1" w14:textId="77777777" w:rsidR="00A120E7" w:rsidRPr="00A120E7" w:rsidRDefault="00A120E7" w:rsidP="00A120E7">
            <w:pPr>
              <w:pStyle w:val="Tableheaderwhite"/>
              <w:cnfStyle w:val="100000000000" w:firstRow="1" w:lastRow="0" w:firstColumn="0" w:lastColumn="0" w:oddVBand="0" w:evenVBand="0" w:oddHBand="0" w:evenHBand="0" w:firstRowFirstColumn="0" w:firstRowLastColumn="0" w:lastRowFirstColumn="0" w:lastRowLastColumn="0"/>
            </w:pPr>
            <w:r w:rsidRPr="00A120E7">
              <w:t>For action</w:t>
            </w:r>
          </w:p>
        </w:tc>
        <w:tc>
          <w:tcPr>
            <w:tcW w:w="3865" w:type="dxa"/>
          </w:tcPr>
          <w:p w14:paraId="11E3C8C1" w14:textId="77777777" w:rsidR="00A120E7" w:rsidRPr="00A120E7" w:rsidRDefault="00A120E7" w:rsidP="00A120E7">
            <w:pPr>
              <w:pStyle w:val="Tableheaderwhite"/>
              <w:cnfStyle w:val="100000000000" w:firstRow="1" w:lastRow="0" w:firstColumn="0" w:lastColumn="0" w:oddVBand="0" w:evenVBand="0" w:oddHBand="0" w:evenHBand="0" w:firstRowFirstColumn="0" w:firstRowLastColumn="0" w:lastRowFirstColumn="0" w:lastRowLastColumn="0"/>
            </w:pPr>
            <w:r w:rsidRPr="00A120E7">
              <w:t>Reference</w:t>
            </w:r>
          </w:p>
        </w:tc>
      </w:tr>
      <w:tr w:rsidR="00A120E7" w14:paraId="7327AF60" w14:textId="77777777" w:rsidTr="00CD1E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86" w:type="dxa"/>
          </w:tcPr>
          <w:p w14:paraId="156A9CE2" w14:textId="77777777" w:rsidR="00A120E7" w:rsidRPr="00EB77E3" w:rsidRDefault="00A120E7" w:rsidP="00CD1EAE">
            <w:pPr>
              <w:pStyle w:val="TableText"/>
            </w:pPr>
            <w:r w:rsidRPr="00EB77E3">
              <w:t xml:space="preserve">Before we issue a customer with a loyalty </w:t>
            </w:r>
            <w:r w:rsidRPr="00882A22">
              <w:t>player card</w:t>
            </w:r>
            <w:r w:rsidRPr="00EB77E3">
              <w:t>, we always inform them that:</w:t>
            </w:r>
          </w:p>
          <w:p w14:paraId="36114EE3" w14:textId="77777777" w:rsidR="00A120E7" w:rsidRPr="00EB77E3" w:rsidRDefault="00A120E7" w:rsidP="00CD1EAE">
            <w:pPr>
              <w:pStyle w:val="TableText"/>
              <w:numPr>
                <w:ilvl w:val="0"/>
                <w:numId w:val="25"/>
              </w:numPr>
            </w:pPr>
            <w:r w:rsidRPr="00EB77E3">
              <w:t xml:space="preserve">the loyalty player card can be linked to a registered </w:t>
            </w:r>
            <w:proofErr w:type="spellStart"/>
            <w:r w:rsidRPr="00EB77E3">
              <w:t>YourPlay</w:t>
            </w:r>
            <w:proofErr w:type="spellEnd"/>
            <w:r w:rsidRPr="00EB77E3">
              <w:t xml:space="preserve"> account (either a registered or casual account) and</w:t>
            </w:r>
          </w:p>
          <w:p w14:paraId="510C2A90" w14:textId="77777777" w:rsidR="00A120E7" w:rsidRPr="007723AF" w:rsidRDefault="00A120E7" w:rsidP="00CD1EAE">
            <w:pPr>
              <w:pStyle w:val="TableText"/>
              <w:numPr>
                <w:ilvl w:val="0"/>
                <w:numId w:val="25"/>
              </w:numPr>
            </w:pPr>
            <w:r w:rsidRPr="00EB77E3">
              <w:t xml:space="preserve">the same card can be used for loyalty and to set a time or spending limit or track their gaming machine play using </w:t>
            </w:r>
            <w:proofErr w:type="spellStart"/>
            <w:r w:rsidRPr="00EB77E3">
              <w:t>YourPlay</w:t>
            </w:r>
            <w:proofErr w:type="spellEnd"/>
            <w:r w:rsidRPr="00EB77E3">
              <w:t>.</w:t>
            </w:r>
          </w:p>
        </w:tc>
        <w:tc>
          <w:tcPr>
            <w:tcW w:w="917" w:type="dxa"/>
          </w:tcPr>
          <w:p w14:paraId="5AC9B6D2" w14:textId="68ADB384" w:rsidR="00A120E7" w:rsidRPr="00F73EF6" w:rsidRDefault="004D5F3D" w:rsidP="00CD1EAE">
            <w:pPr>
              <w:pStyle w:val="TableText"/>
              <w:cnfStyle w:val="000000100000" w:firstRow="0" w:lastRow="0" w:firstColumn="0" w:lastColumn="0" w:oddVBand="0" w:evenVBand="0" w:oddHBand="1" w:evenHBand="0" w:firstRowFirstColumn="0" w:firstRowLastColumn="0" w:lastRowFirstColumn="0" w:lastRowLastColumn="0"/>
              <w:rPr>
                <w:sz w:val="24"/>
              </w:rPr>
            </w:pPr>
            <w:sdt>
              <w:sdtPr>
                <w:id w:val="1883671500"/>
                <w14:checkbox>
                  <w14:checked w14:val="0"/>
                  <w14:checkedState w14:val="2714" w14:font="Segoe UI Symbol"/>
                  <w14:uncheckedState w14:val="2610" w14:font="MS Gothic"/>
                </w14:checkbox>
              </w:sdtPr>
              <w:sdtEndPr/>
              <w:sdtContent>
                <w:r w:rsidR="00A120E7" w:rsidRPr="00E76DBC">
                  <w:rPr>
                    <w:rFonts w:ascii="MS Gothic" w:eastAsia="MS Gothic" w:hAnsi="MS Gothic" w:hint="eastAsia"/>
                  </w:rPr>
                  <w:t>☐</w:t>
                </w:r>
              </w:sdtContent>
            </w:sdt>
          </w:p>
        </w:tc>
        <w:sdt>
          <w:sdtPr>
            <w:id w:val="1856075882"/>
            <w14:checkbox>
              <w14:checked w14:val="0"/>
              <w14:checkedState w14:val="2612" w14:font="MS Gothic"/>
              <w14:uncheckedState w14:val="2610" w14:font="MS Gothic"/>
            </w14:checkbox>
          </w:sdtPr>
          <w:sdtEndPr/>
          <w:sdtContent>
            <w:tc>
              <w:tcPr>
                <w:tcW w:w="1238" w:type="dxa"/>
              </w:tcPr>
              <w:p w14:paraId="07776E55" w14:textId="4D51046C" w:rsidR="00A120E7" w:rsidRPr="00F73EF6" w:rsidRDefault="00A120E7" w:rsidP="00CD1EAE">
                <w:pPr>
                  <w:pStyle w:val="TableText"/>
                  <w:cnfStyle w:val="000000100000" w:firstRow="0" w:lastRow="0" w:firstColumn="0" w:lastColumn="0" w:oddVBand="0" w:evenVBand="0" w:oddHBand="1" w:evenHBand="0" w:firstRowFirstColumn="0" w:firstRowLastColumn="0" w:lastRowFirstColumn="0" w:lastRowLastColumn="0"/>
                  <w:rPr>
                    <w:sz w:val="24"/>
                  </w:rPr>
                </w:pPr>
                <w:r w:rsidRPr="007606F5">
                  <w:rPr>
                    <w:rFonts w:ascii="MS Gothic" w:eastAsia="MS Gothic" w:hAnsi="MS Gothic" w:hint="eastAsia"/>
                  </w:rPr>
                  <w:t>☐</w:t>
                </w:r>
              </w:p>
            </w:tc>
          </w:sdtContent>
        </w:sdt>
        <w:tc>
          <w:tcPr>
            <w:tcW w:w="3865" w:type="dxa"/>
          </w:tcPr>
          <w:p w14:paraId="0BD076C4" w14:textId="77777777" w:rsidR="00A120E7" w:rsidRPr="00610A3C" w:rsidRDefault="00A120E7" w:rsidP="00CD1EAE">
            <w:pPr>
              <w:pStyle w:val="TableText"/>
              <w:cnfStyle w:val="000000100000" w:firstRow="0" w:lastRow="0" w:firstColumn="0" w:lastColumn="0" w:oddVBand="0" w:evenVBand="0" w:oddHBand="1" w:evenHBand="0" w:firstRowFirstColumn="0" w:firstRowLastColumn="0" w:lastRowFirstColumn="0" w:lastRowLastColumn="0"/>
              <w:rPr>
                <w:rStyle w:val="Hyperlink"/>
              </w:rPr>
            </w:pPr>
            <w:r>
              <w:fldChar w:fldCharType="begin"/>
            </w:r>
            <w:r>
              <w:instrText xml:space="preserve"> HYPERLINK "http://classic.austlii.edu.au/au/legis/vic/consol_reg/gralsr2014616/s28.html" </w:instrText>
            </w:r>
            <w:r>
              <w:fldChar w:fldCharType="separate"/>
            </w:r>
            <w:r w:rsidRPr="00610A3C">
              <w:rPr>
                <w:rStyle w:val="Hyperlink"/>
              </w:rPr>
              <w:t>Gambling Regulation (Pre -commitment and Loyalty Scheme) Regulations 2014</w:t>
            </w:r>
          </w:p>
          <w:p w14:paraId="57690668" w14:textId="77777777" w:rsidR="00A120E7" w:rsidRPr="007723AF" w:rsidRDefault="00A120E7" w:rsidP="00CD1EAE">
            <w:pPr>
              <w:pStyle w:val="TableText"/>
              <w:cnfStyle w:val="000000100000" w:firstRow="0" w:lastRow="0" w:firstColumn="0" w:lastColumn="0" w:oddVBand="0" w:evenVBand="0" w:oddHBand="1" w:evenHBand="0" w:firstRowFirstColumn="0" w:firstRowLastColumn="0" w:lastRowFirstColumn="0" w:lastRowLastColumn="0"/>
            </w:pPr>
            <w:r w:rsidRPr="00610A3C">
              <w:rPr>
                <w:rStyle w:val="Hyperlink"/>
              </w:rPr>
              <w:t>Reg 28 (2) and (3)</w:t>
            </w:r>
            <w:r>
              <w:fldChar w:fldCharType="end"/>
            </w:r>
          </w:p>
        </w:tc>
      </w:tr>
      <w:tr w:rsidR="00A120E7" w14:paraId="2763595E" w14:textId="77777777" w:rsidTr="00CD1EAE">
        <w:trPr>
          <w:cantSplit/>
        </w:trPr>
        <w:tc>
          <w:tcPr>
            <w:cnfStyle w:val="001000000000" w:firstRow="0" w:lastRow="0" w:firstColumn="1" w:lastColumn="0" w:oddVBand="0" w:evenVBand="0" w:oddHBand="0" w:evenHBand="0" w:firstRowFirstColumn="0" w:firstRowLastColumn="0" w:lastRowFirstColumn="0" w:lastRowLastColumn="0"/>
            <w:tcW w:w="4186" w:type="dxa"/>
          </w:tcPr>
          <w:p w14:paraId="547FEFC8" w14:textId="77777777" w:rsidR="00A120E7" w:rsidRPr="00EB77E3" w:rsidRDefault="00A120E7" w:rsidP="00CD1EAE">
            <w:pPr>
              <w:pStyle w:val="TableText"/>
            </w:pPr>
            <w:r w:rsidRPr="00EB77E3">
              <w:t xml:space="preserve">We offer customers the purple </w:t>
            </w:r>
            <w:proofErr w:type="spellStart"/>
            <w:r w:rsidRPr="00EB77E3">
              <w:t>YourPlay</w:t>
            </w:r>
            <w:proofErr w:type="spellEnd"/>
            <w:r w:rsidRPr="00EB77E3">
              <w:t xml:space="preserve"> brochure if they:</w:t>
            </w:r>
          </w:p>
          <w:p w14:paraId="4B1EB9E0" w14:textId="77777777" w:rsidR="00A120E7" w:rsidRPr="00EB77E3" w:rsidRDefault="00A120E7" w:rsidP="00CD1EAE">
            <w:pPr>
              <w:pStyle w:val="TableText"/>
              <w:numPr>
                <w:ilvl w:val="0"/>
                <w:numId w:val="26"/>
              </w:numPr>
            </w:pPr>
            <w:r w:rsidRPr="00EB77E3">
              <w:t xml:space="preserve">sign up to a loyalty scheme or </w:t>
            </w:r>
          </w:p>
          <w:p w14:paraId="74CDA7A1" w14:textId="77777777" w:rsidR="00A120E7" w:rsidRDefault="00A120E7" w:rsidP="00CD1EAE">
            <w:pPr>
              <w:pStyle w:val="TableText"/>
              <w:numPr>
                <w:ilvl w:val="0"/>
                <w:numId w:val="26"/>
              </w:numPr>
            </w:pPr>
            <w:r w:rsidRPr="00EB77E3">
              <w:t xml:space="preserve">ask for information about </w:t>
            </w:r>
            <w:proofErr w:type="spellStart"/>
            <w:r w:rsidRPr="00EB77E3">
              <w:t>YourPlay</w:t>
            </w:r>
            <w:proofErr w:type="spellEnd"/>
            <w:r w:rsidRPr="00EB77E3">
              <w:t>.</w:t>
            </w:r>
          </w:p>
          <w:p w14:paraId="10A4C2DA" w14:textId="77777777" w:rsidR="00A120E7" w:rsidRPr="004E2F9E" w:rsidRDefault="00A120E7" w:rsidP="00CD1EAE">
            <w:pPr>
              <w:pStyle w:val="TableText"/>
            </w:pPr>
            <w:r w:rsidRPr="00894DF1">
              <w:rPr>
                <w:noProof/>
                <w:lang w:eastAsia="en-AU"/>
              </w:rPr>
              <w:drawing>
                <wp:inline distT="0" distB="0" distL="0" distR="0" wp14:anchorId="775D67E1" wp14:editId="32720FAE">
                  <wp:extent cx="66675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66750" cy="1066800"/>
                          </a:xfrm>
                          <a:prstGeom prst="rect">
                            <a:avLst/>
                          </a:prstGeom>
                          <a:noFill/>
                          <a:ln>
                            <a:noFill/>
                          </a:ln>
                        </pic:spPr>
                      </pic:pic>
                    </a:graphicData>
                  </a:graphic>
                </wp:inline>
              </w:drawing>
            </w:r>
          </w:p>
        </w:tc>
        <w:tc>
          <w:tcPr>
            <w:tcW w:w="917" w:type="dxa"/>
          </w:tcPr>
          <w:p w14:paraId="1BD3E64F" w14:textId="0733F66B" w:rsidR="00A120E7" w:rsidRPr="00E76DBC" w:rsidRDefault="004D5F3D" w:rsidP="00CD1EAE">
            <w:pPr>
              <w:pStyle w:val="TableText"/>
              <w:cnfStyle w:val="000000000000" w:firstRow="0" w:lastRow="0" w:firstColumn="0" w:lastColumn="0" w:oddVBand="0" w:evenVBand="0" w:oddHBand="0" w:evenHBand="0" w:firstRowFirstColumn="0" w:firstRowLastColumn="0" w:lastRowFirstColumn="0" w:lastRowLastColumn="0"/>
              <w:rPr>
                <w:color w:val="4472C4" w:themeColor="accent1"/>
                <w:sz w:val="24"/>
              </w:rPr>
            </w:pPr>
            <w:sdt>
              <w:sdtPr>
                <w:id w:val="319703226"/>
                <w14:checkbox>
                  <w14:checked w14:val="0"/>
                  <w14:checkedState w14:val="2714" w14:font="Segoe UI Symbol"/>
                  <w14:uncheckedState w14:val="2610" w14:font="MS Gothic"/>
                </w14:checkbox>
              </w:sdtPr>
              <w:sdtEndPr/>
              <w:sdtContent>
                <w:r w:rsidR="00A120E7" w:rsidRPr="00E76DBC">
                  <w:rPr>
                    <w:rFonts w:ascii="MS Gothic" w:eastAsia="MS Gothic" w:hAnsi="MS Gothic" w:hint="eastAsia"/>
                  </w:rPr>
                  <w:t>☐</w:t>
                </w:r>
              </w:sdtContent>
            </w:sdt>
          </w:p>
        </w:tc>
        <w:sdt>
          <w:sdtPr>
            <w:id w:val="1260337390"/>
            <w14:checkbox>
              <w14:checked w14:val="0"/>
              <w14:checkedState w14:val="2612" w14:font="MS Gothic"/>
              <w14:uncheckedState w14:val="2610" w14:font="MS Gothic"/>
            </w14:checkbox>
          </w:sdtPr>
          <w:sdtEndPr/>
          <w:sdtContent>
            <w:tc>
              <w:tcPr>
                <w:tcW w:w="1238" w:type="dxa"/>
              </w:tcPr>
              <w:p w14:paraId="2B37389F" w14:textId="4855400E" w:rsidR="00A120E7" w:rsidRPr="007606F5" w:rsidRDefault="00A120E7" w:rsidP="00CD1EAE">
                <w:pPr>
                  <w:pStyle w:val="TableText"/>
                  <w:cnfStyle w:val="000000000000" w:firstRow="0" w:lastRow="0" w:firstColumn="0" w:lastColumn="0" w:oddVBand="0" w:evenVBand="0" w:oddHBand="0" w:evenHBand="0" w:firstRowFirstColumn="0" w:firstRowLastColumn="0" w:lastRowFirstColumn="0" w:lastRowLastColumn="0"/>
                  <w:rPr>
                    <w:color w:val="44546A" w:themeColor="text2"/>
                    <w:sz w:val="24"/>
                  </w:rPr>
                </w:pPr>
                <w:r w:rsidRPr="007606F5">
                  <w:rPr>
                    <w:rFonts w:ascii="MS Gothic" w:eastAsia="MS Gothic" w:hAnsi="MS Gothic" w:hint="eastAsia"/>
                  </w:rPr>
                  <w:t>☐</w:t>
                </w:r>
              </w:p>
            </w:tc>
          </w:sdtContent>
        </w:sdt>
        <w:tc>
          <w:tcPr>
            <w:tcW w:w="3865" w:type="dxa"/>
          </w:tcPr>
          <w:p w14:paraId="0083F007" w14:textId="77777777" w:rsidR="00A120E7" w:rsidRPr="00A92EE3" w:rsidRDefault="00A120E7" w:rsidP="00CD1EAE">
            <w:pPr>
              <w:pStyle w:val="TableText"/>
              <w:cnfStyle w:val="000000000000" w:firstRow="0" w:lastRow="0" w:firstColumn="0" w:lastColumn="0" w:oddVBand="0" w:evenVBand="0" w:oddHBand="0" w:evenHBand="0" w:firstRowFirstColumn="0" w:firstRowLastColumn="0" w:lastRowFirstColumn="0" w:lastRowLastColumn="0"/>
              <w:rPr>
                <w:rStyle w:val="Hyperlink"/>
              </w:rPr>
            </w:pPr>
            <w:r>
              <w:fldChar w:fldCharType="begin"/>
            </w:r>
            <w:r>
              <w:instrText xml:space="preserve"> HYPERLINK "http://classic.austlii.edu.au/au/legis/vic/consol_reg/gralsr2014616/s13.html" </w:instrText>
            </w:r>
            <w:r>
              <w:fldChar w:fldCharType="separate"/>
            </w:r>
            <w:r w:rsidRPr="00A92EE3">
              <w:rPr>
                <w:rStyle w:val="Hyperlink"/>
              </w:rPr>
              <w:t xml:space="preserve">Gambling Regulation (Pre -commitment and Loyalty Scheme) Regulations 2014 </w:t>
            </w:r>
          </w:p>
          <w:p w14:paraId="564E8447" w14:textId="7E334688" w:rsidR="00A120E7" w:rsidRDefault="00A120E7" w:rsidP="00CD1EAE">
            <w:pPr>
              <w:pStyle w:val="TableText"/>
              <w:cnfStyle w:val="000000000000" w:firstRow="0" w:lastRow="0" w:firstColumn="0" w:lastColumn="0" w:oddVBand="0" w:evenVBand="0" w:oddHBand="0" w:evenHBand="0" w:firstRowFirstColumn="0" w:firstRowLastColumn="0" w:lastRowFirstColumn="0" w:lastRowLastColumn="0"/>
            </w:pPr>
            <w:r w:rsidRPr="00A92EE3">
              <w:rPr>
                <w:rStyle w:val="Hyperlink"/>
              </w:rPr>
              <w:t>Reg 13 Casual Player Cards 1(f)</w:t>
            </w:r>
            <w:r>
              <w:fldChar w:fldCharType="end"/>
            </w:r>
          </w:p>
          <w:p w14:paraId="1D3578AD" w14:textId="13B581AB" w:rsidR="00A120E7" w:rsidRDefault="004D5F3D" w:rsidP="00CD1EAE">
            <w:pPr>
              <w:pStyle w:val="TableText"/>
              <w:cnfStyle w:val="000000000000" w:firstRow="0" w:lastRow="0" w:firstColumn="0" w:lastColumn="0" w:oddVBand="0" w:evenVBand="0" w:oddHBand="0" w:evenHBand="0" w:firstRowFirstColumn="0" w:firstRowLastColumn="0" w:lastRowFirstColumn="0" w:lastRowLastColumn="0"/>
            </w:pPr>
            <w:hyperlink r:id="rId61" w:history="1">
              <w:proofErr w:type="spellStart"/>
              <w:r w:rsidR="00A120E7" w:rsidRPr="00A86720">
                <w:rPr>
                  <w:rStyle w:val="Hyperlink"/>
                </w:rPr>
                <w:t>YourPlay</w:t>
              </w:r>
              <w:proofErr w:type="spellEnd"/>
              <w:r w:rsidR="00A120E7" w:rsidRPr="00A86720">
                <w:rPr>
                  <w:rStyle w:val="Hyperlink"/>
                </w:rPr>
                <w:t xml:space="preserve"> support material factsheet</w:t>
              </w:r>
            </w:hyperlink>
          </w:p>
        </w:tc>
      </w:tr>
      <w:tr w:rsidR="00587EBB" w14:paraId="3D765ADC" w14:textId="77777777" w:rsidTr="00CD1E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86" w:type="dxa"/>
          </w:tcPr>
          <w:p w14:paraId="296840CB" w14:textId="77777777" w:rsidR="00587EBB" w:rsidRPr="00EB77E3" w:rsidRDefault="00587EBB" w:rsidP="00CD1EAE">
            <w:pPr>
              <w:pStyle w:val="TableText"/>
            </w:pPr>
            <w:r w:rsidRPr="00EB77E3">
              <w:t>Our venue does not discourage, hinder or obstruct a customer from:</w:t>
            </w:r>
          </w:p>
          <w:p w14:paraId="1F8A76D4" w14:textId="77777777" w:rsidR="00587EBB" w:rsidRPr="00EB77E3" w:rsidRDefault="00587EBB" w:rsidP="00CD1EAE">
            <w:pPr>
              <w:pStyle w:val="TableText"/>
              <w:numPr>
                <w:ilvl w:val="0"/>
                <w:numId w:val="29"/>
              </w:numPr>
            </w:pPr>
            <w:r w:rsidRPr="00EB77E3">
              <w:t xml:space="preserve">obtaining a casual or registered </w:t>
            </w:r>
            <w:proofErr w:type="spellStart"/>
            <w:r w:rsidRPr="00EB77E3">
              <w:t>YourPlay</w:t>
            </w:r>
            <w:proofErr w:type="spellEnd"/>
            <w:r w:rsidRPr="00EB77E3">
              <w:t xml:space="preserve"> player card</w:t>
            </w:r>
          </w:p>
          <w:p w14:paraId="1DFD56A5" w14:textId="77777777" w:rsidR="00587EBB" w:rsidRPr="00EB77E3" w:rsidRDefault="00587EBB" w:rsidP="00CD1EAE">
            <w:pPr>
              <w:pStyle w:val="TableText"/>
              <w:numPr>
                <w:ilvl w:val="0"/>
                <w:numId w:val="29"/>
              </w:numPr>
            </w:pPr>
            <w:r w:rsidRPr="00EB77E3">
              <w:t xml:space="preserve">using or seeking assistance to use the </w:t>
            </w:r>
            <w:proofErr w:type="spellStart"/>
            <w:r w:rsidRPr="00EB77E3">
              <w:t>YourPlay</w:t>
            </w:r>
            <w:proofErr w:type="spellEnd"/>
            <w:r w:rsidRPr="00EB77E3">
              <w:t xml:space="preserve"> system</w:t>
            </w:r>
          </w:p>
          <w:p w14:paraId="1AF1B130" w14:textId="77777777" w:rsidR="00587EBB" w:rsidRPr="002C1C54" w:rsidRDefault="00587EBB" w:rsidP="00CD1EAE">
            <w:pPr>
              <w:pStyle w:val="TableText"/>
              <w:numPr>
                <w:ilvl w:val="0"/>
                <w:numId w:val="29"/>
              </w:numPr>
            </w:pPr>
            <w:r w:rsidRPr="00EB77E3">
              <w:t>setting or changing limits on the time and money they spend.</w:t>
            </w:r>
          </w:p>
        </w:tc>
        <w:tc>
          <w:tcPr>
            <w:tcW w:w="917" w:type="dxa"/>
          </w:tcPr>
          <w:p w14:paraId="45274F96" w14:textId="5449A749" w:rsidR="00587EBB" w:rsidRPr="00E76DBC" w:rsidRDefault="004D5F3D" w:rsidP="00CD1EAE">
            <w:pPr>
              <w:pStyle w:val="TableText"/>
              <w:cnfStyle w:val="000000100000" w:firstRow="0" w:lastRow="0" w:firstColumn="0" w:lastColumn="0" w:oddVBand="0" w:evenVBand="0" w:oddHBand="1" w:evenHBand="0" w:firstRowFirstColumn="0" w:firstRowLastColumn="0" w:lastRowFirstColumn="0" w:lastRowLastColumn="0"/>
              <w:rPr>
                <w:color w:val="4472C4" w:themeColor="accent1"/>
                <w:sz w:val="24"/>
              </w:rPr>
            </w:pPr>
            <w:sdt>
              <w:sdtPr>
                <w:id w:val="-1251037980"/>
                <w14:checkbox>
                  <w14:checked w14:val="0"/>
                  <w14:checkedState w14:val="2714" w14:font="Segoe UI Symbol"/>
                  <w14:uncheckedState w14:val="2610" w14:font="MS Gothic"/>
                </w14:checkbox>
              </w:sdtPr>
              <w:sdtEndPr/>
              <w:sdtContent>
                <w:r w:rsidR="00587EBB" w:rsidRPr="00E76DBC">
                  <w:rPr>
                    <w:rFonts w:ascii="MS Gothic" w:eastAsia="MS Gothic" w:hAnsi="MS Gothic" w:hint="eastAsia"/>
                  </w:rPr>
                  <w:t>☐</w:t>
                </w:r>
              </w:sdtContent>
            </w:sdt>
          </w:p>
        </w:tc>
        <w:sdt>
          <w:sdtPr>
            <w:id w:val="91790"/>
            <w14:checkbox>
              <w14:checked w14:val="0"/>
              <w14:checkedState w14:val="2612" w14:font="MS Gothic"/>
              <w14:uncheckedState w14:val="2610" w14:font="MS Gothic"/>
            </w14:checkbox>
          </w:sdtPr>
          <w:sdtEndPr/>
          <w:sdtContent>
            <w:tc>
              <w:tcPr>
                <w:tcW w:w="1238" w:type="dxa"/>
              </w:tcPr>
              <w:p w14:paraId="1024FC78" w14:textId="246F3E5A" w:rsidR="00587EBB" w:rsidRPr="007606F5" w:rsidRDefault="00587EBB" w:rsidP="00CD1EAE">
                <w:pPr>
                  <w:pStyle w:val="TableText"/>
                  <w:cnfStyle w:val="000000100000" w:firstRow="0" w:lastRow="0" w:firstColumn="0" w:lastColumn="0" w:oddVBand="0" w:evenVBand="0" w:oddHBand="1" w:evenHBand="0" w:firstRowFirstColumn="0" w:firstRowLastColumn="0" w:lastRowFirstColumn="0" w:lastRowLastColumn="0"/>
                  <w:rPr>
                    <w:color w:val="44546A" w:themeColor="text2"/>
                    <w:sz w:val="24"/>
                  </w:rPr>
                </w:pPr>
                <w:r w:rsidRPr="007606F5">
                  <w:rPr>
                    <w:rFonts w:ascii="MS Gothic" w:eastAsia="MS Gothic" w:hAnsi="MS Gothic" w:hint="eastAsia"/>
                  </w:rPr>
                  <w:t>☐</w:t>
                </w:r>
              </w:p>
            </w:tc>
          </w:sdtContent>
        </w:sdt>
        <w:tc>
          <w:tcPr>
            <w:tcW w:w="3865" w:type="dxa"/>
          </w:tcPr>
          <w:p w14:paraId="75F64C4D" w14:textId="77777777" w:rsidR="00587EBB" w:rsidRPr="00B13076" w:rsidRDefault="00587EBB" w:rsidP="00CD1EAE">
            <w:pPr>
              <w:pStyle w:val="TableText"/>
              <w:cnfStyle w:val="000000100000" w:firstRow="0" w:lastRow="0" w:firstColumn="0" w:lastColumn="0" w:oddVBand="0" w:evenVBand="0" w:oddHBand="1" w:evenHBand="0" w:firstRowFirstColumn="0" w:firstRowLastColumn="0" w:lastRowFirstColumn="0" w:lastRowLastColumn="0"/>
              <w:rPr>
                <w:rStyle w:val="Hyperlink"/>
              </w:rPr>
            </w:pPr>
            <w:r>
              <w:fldChar w:fldCharType="begin"/>
            </w:r>
            <w:r>
              <w:instrText xml:space="preserve"> HYPERLINK "http://classic.austlii.edu.au/au/legis/vic/consol_reg/gralsr2014616/s18.html" </w:instrText>
            </w:r>
            <w:r>
              <w:fldChar w:fldCharType="separate"/>
            </w:r>
            <w:r w:rsidRPr="00B13076">
              <w:rPr>
                <w:rStyle w:val="Hyperlink"/>
              </w:rPr>
              <w:t xml:space="preserve">Gambling Regulation (Pre -commitment and Loyalty Scheme) Regulations 2014 </w:t>
            </w:r>
          </w:p>
          <w:p w14:paraId="04DA1578" w14:textId="77777777" w:rsidR="00587EBB" w:rsidRPr="00EB77E3" w:rsidRDefault="00587EBB" w:rsidP="00CD1EAE">
            <w:pPr>
              <w:pStyle w:val="TableText"/>
              <w:cnfStyle w:val="000000100000" w:firstRow="0" w:lastRow="0" w:firstColumn="0" w:lastColumn="0" w:oddVBand="0" w:evenVBand="0" w:oddHBand="1" w:evenHBand="0" w:firstRowFirstColumn="0" w:firstRowLastColumn="0" w:lastRowFirstColumn="0" w:lastRowLastColumn="0"/>
            </w:pPr>
            <w:r w:rsidRPr="00B13076">
              <w:rPr>
                <w:rStyle w:val="Hyperlink"/>
                <w:lang w:val="en-GB"/>
              </w:rPr>
              <w:t>Reg 18 (1)</w:t>
            </w:r>
            <w:r>
              <w:fldChar w:fldCharType="end"/>
            </w:r>
          </w:p>
        </w:tc>
      </w:tr>
      <w:tr w:rsidR="00587EBB" w14:paraId="1F5E1521" w14:textId="77777777" w:rsidTr="00CD1EAE">
        <w:trPr>
          <w:cantSplit/>
        </w:trPr>
        <w:tc>
          <w:tcPr>
            <w:cnfStyle w:val="001000000000" w:firstRow="0" w:lastRow="0" w:firstColumn="1" w:lastColumn="0" w:oddVBand="0" w:evenVBand="0" w:oddHBand="0" w:evenHBand="0" w:firstRowFirstColumn="0" w:firstRowLastColumn="0" w:lastRowFirstColumn="0" w:lastRowLastColumn="0"/>
            <w:tcW w:w="4186" w:type="dxa"/>
          </w:tcPr>
          <w:p w14:paraId="00888198" w14:textId="77777777" w:rsidR="00587EBB" w:rsidRPr="00EB77E3" w:rsidRDefault="00587EBB" w:rsidP="00CD1EAE">
            <w:pPr>
              <w:pStyle w:val="TableText"/>
            </w:pPr>
            <w:r w:rsidRPr="00EB77E3">
              <w:lastRenderedPageBreak/>
              <w:t xml:space="preserve">We </w:t>
            </w:r>
            <w:proofErr w:type="gramStart"/>
            <w:r w:rsidRPr="00EB77E3">
              <w:t>are able to</w:t>
            </w:r>
            <w:proofErr w:type="gramEnd"/>
            <w:r w:rsidRPr="00EB77E3">
              <w:t xml:space="preserve"> assist customers with </w:t>
            </w:r>
            <w:proofErr w:type="spellStart"/>
            <w:r w:rsidRPr="00EB77E3">
              <w:t>YourPlay</w:t>
            </w:r>
            <w:proofErr w:type="spellEnd"/>
            <w:r w:rsidRPr="00EB77E3">
              <w:t xml:space="preserve">, including helping them to: </w:t>
            </w:r>
          </w:p>
          <w:p w14:paraId="0FE04544" w14:textId="77777777" w:rsidR="00587EBB" w:rsidRPr="00EB77E3" w:rsidRDefault="00587EBB" w:rsidP="00CD1EAE">
            <w:pPr>
              <w:pStyle w:val="TableText"/>
              <w:numPr>
                <w:ilvl w:val="0"/>
                <w:numId w:val="30"/>
              </w:numPr>
            </w:pPr>
            <w:r w:rsidRPr="00EB77E3">
              <w:t>obtain a casual or a registered player card</w:t>
            </w:r>
          </w:p>
          <w:p w14:paraId="29CDF927" w14:textId="77777777" w:rsidR="00587EBB" w:rsidRPr="00EB77E3" w:rsidRDefault="00587EBB" w:rsidP="00CD1EAE">
            <w:pPr>
              <w:pStyle w:val="TableText"/>
              <w:numPr>
                <w:ilvl w:val="0"/>
                <w:numId w:val="30"/>
              </w:numPr>
            </w:pPr>
            <w:r w:rsidRPr="00EB77E3">
              <w:t>use the kiosk</w:t>
            </w:r>
          </w:p>
          <w:p w14:paraId="5DDC1C07" w14:textId="77777777" w:rsidR="00587EBB" w:rsidRPr="00EB77E3" w:rsidRDefault="00587EBB" w:rsidP="00CD1EAE">
            <w:pPr>
              <w:pStyle w:val="TableText"/>
              <w:numPr>
                <w:ilvl w:val="0"/>
                <w:numId w:val="30"/>
              </w:numPr>
            </w:pPr>
            <w:r w:rsidRPr="00EB77E3">
              <w:t>set/change a time or loss limit</w:t>
            </w:r>
          </w:p>
          <w:p w14:paraId="602C2C58" w14:textId="77777777" w:rsidR="00587EBB" w:rsidRPr="00EB77E3" w:rsidRDefault="00587EBB" w:rsidP="00CD1EAE">
            <w:pPr>
              <w:pStyle w:val="TableText"/>
              <w:numPr>
                <w:ilvl w:val="0"/>
                <w:numId w:val="30"/>
              </w:numPr>
            </w:pPr>
            <w:r w:rsidRPr="00EB77E3">
              <w:t xml:space="preserve">set or reset a password, or </w:t>
            </w:r>
          </w:p>
          <w:p w14:paraId="19AE0E6D" w14:textId="77777777" w:rsidR="00587EBB" w:rsidRPr="00EB77E3" w:rsidRDefault="00587EBB" w:rsidP="00CD1EAE">
            <w:pPr>
              <w:pStyle w:val="TableText"/>
              <w:numPr>
                <w:ilvl w:val="0"/>
                <w:numId w:val="30"/>
              </w:numPr>
            </w:pPr>
            <w:r w:rsidRPr="00EB77E3">
              <w:t>view their player activity statement.</w:t>
            </w:r>
          </w:p>
        </w:tc>
        <w:tc>
          <w:tcPr>
            <w:tcW w:w="917" w:type="dxa"/>
          </w:tcPr>
          <w:p w14:paraId="456C3900" w14:textId="42B23B4C" w:rsidR="00587EBB" w:rsidRPr="00E76DBC" w:rsidRDefault="004D5F3D" w:rsidP="00CD1EAE">
            <w:pPr>
              <w:pStyle w:val="TableText"/>
              <w:cnfStyle w:val="000000000000" w:firstRow="0" w:lastRow="0" w:firstColumn="0" w:lastColumn="0" w:oddVBand="0" w:evenVBand="0" w:oddHBand="0" w:evenHBand="0" w:firstRowFirstColumn="0" w:firstRowLastColumn="0" w:lastRowFirstColumn="0" w:lastRowLastColumn="0"/>
              <w:rPr>
                <w:color w:val="4472C4" w:themeColor="accent1"/>
                <w:sz w:val="24"/>
              </w:rPr>
            </w:pPr>
            <w:sdt>
              <w:sdtPr>
                <w:id w:val="1625417417"/>
                <w14:checkbox>
                  <w14:checked w14:val="0"/>
                  <w14:checkedState w14:val="2714" w14:font="Segoe UI Symbol"/>
                  <w14:uncheckedState w14:val="2610" w14:font="MS Gothic"/>
                </w14:checkbox>
              </w:sdtPr>
              <w:sdtEndPr/>
              <w:sdtContent>
                <w:r w:rsidR="00587EBB" w:rsidRPr="00E76DBC">
                  <w:rPr>
                    <w:rFonts w:ascii="MS Gothic" w:eastAsia="MS Gothic" w:hAnsi="MS Gothic" w:hint="eastAsia"/>
                  </w:rPr>
                  <w:t>☐</w:t>
                </w:r>
              </w:sdtContent>
            </w:sdt>
          </w:p>
        </w:tc>
        <w:sdt>
          <w:sdtPr>
            <w:id w:val="299495884"/>
            <w14:checkbox>
              <w14:checked w14:val="0"/>
              <w14:checkedState w14:val="2612" w14:font="MS Gothic"/>
              <w14:uncheckedState w14:val="2610" w14:font="MS Gothic"/>
            </w14:checkbox>
          </w:sdtPr>
          <w:sdtEndPr/>
          <w:sdtContent>
            <w:tc>
              <w:tcPr>
                <w:tcW w:w="1238" w:type="dxa"/>
              </w:tcPr>
              <w:p w14:paraId="63D380D3" w14:textId="017CEBDB" w:rsidR="00587EBB" w:rsidRPr="007606F5" w:rsidRDefault="00587EBB" w:rsidP="00CD1EAE">
                <w:pPr>
                  <w:pStyle w:val="TableText"/>
                  <w:cnfStyle w:val="000000000000" w:firstRow="0" w:lastRow="0" w:firstColumn="0" w:lastColumn="0" w:oddVBand="0" w:evenVBand="0" w:oddHBand="0" w:evenHBand="0" w:firstRowFirstColumn="0" w:firstRowLastColumn="0" w:lastRowFirstColumn="0" w:lastRowLastColumn="0"/>
                  <w:rPr>
                    <w:color w:val="44546A" w:themeColor="text2"/>
                    <w:sz w:val="24"/>
                  </w:rPr>
                </w:pPr>
                <w:r w:rsidRPr="007606F5">
                  <w:rPr>
                    <w:rFonts w:ascii="MS Gothic" w:eastAsia="MS Gothic" w:hAnsi="MS Gothic" w:hint="eastAsia"/>
                  </w:rPr>
                  <w:t>☐</w:t>
                </w:r>
              </w:p>
            </w:tc>
          </w:sdtContent>
        </w:sdt>
        <w:tc>
          <w:tcPr>
            <w:tcW w:w="3865" w:type="dxa"/>
          </w:tcPr>
          <w:p w14:paraId="440217F6" w14:textId="77777777" w:rsidR="00587EBB" w:rsidRPr="00EB77E3" w:rsidRDefault="004D5F3D" w:rsidP="00CD1EAE">
            <w:pPr>
              <w:pStyle w:val="TableText"/>
              <w:cnfStyle w:val="000000000000" w:firstRow="0" w:lastRow="0" w:firstColumn="0" w:lastColumn="0" w:oddVBand="0" w:evenVBand="0" w:oddHBand="0" w:evenHBand="0" w:firstRowFirstColumn="0" w:firstRowLastColumn="0" w:lastRowFirstColumn="0" w:lastRowLastColumn="0"/>
            </w:pPr>
            <w:hyperlink r:id="rId62" w:history="1">
              <w:r w:rsidR="00587EBB" w:rsidRPr="00A37AE0">
                <w:rPr>
                  <w:rStyle w:val="Hyperlink"/>
                </w:rPr>
                <w:t>Gambling Regulation (Pre -commitment and Loyalty Scheme) Regulations 2014 R</w:t>
              </w:r>
              <w:proofErr w:type="spellStart"/>
              <w:r w:rsidR="00587EBB" w:rsidRPr="00A37AE0">
                <w:rPr>
                  <w:rStyle w:val="Hyperlink"/>
                  <w:lang w:val="en-GB"/>
                </w:rPr>
                <w:t>eg</w:t>
              </w:r>
              <w:proofErr w:type="spellEnd"/>
              <w:r w:rsidR="00587EBB" w:rsidRPr="00A37AE0">
                <w:rPr>
                  <w:rStyle w:val="Hyperlink"/>
                  <w:lang w:val="en-GB"/>
                </w:rPr>
                <w:t xml:space="preserve"> 17</w:t>
              </w:r>
            </w:hyperlink>
          </w:p>
        </w:tc>
      </w:tr>
    </w:tbl>
    <w:p w14:paraId="7A368683" w14:textId="3E5CB98B" w:rsidR="00A25DF8" w:rsidRDefault="00A25DF8" w:rsidP="00A25DF8">
      <w:pPr>
        <w:rPr>
          <w:lang w:val="en-AU"/>
        </w:rPr>
      </w:pPr>
    </w:p>
    <w:tbl>
      <w:tblPr>
        <w:tblStyle w:val="TableGrid"/>
        <w:tblW w:w="10206" w:type="dxa"/>
        <w:tblLook w:val="04A0" w:firstRow="1" w:lastRow="0" w:firstColumn="1" w:lastColumn="0" w:noHBand="0" w:noVBand="1"/>
      </w:tblPr>
      <w:tblGrid>
        <w:gridCol w:w="4111"/>
        <w:gridCol w:w="992"/>
        <w:gridCol w:w="1210"/>
        <w:gridCol w:w="3893"/>
      </w:tblGrid>
      <w:tr w:rsidR="00587EBB" w:rsidRPr="00587EBB" w14:paraId="03084CE4" w14:textId="77777777" w:rsidTr="00CD1EA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111" w:type="dxa"/>
          </w:tcPr>
          <w:p w14:paraId="77A00A29" w14:textId="77777777" w:rsidR="00587EBB" w:rsidRPr="00587EBB" w:rsidRDefault="00587EBB" w:rsidP="00587EBB">
            <w:pPr>
              <w:pStyle w:val="Tableheaderwhite"/>
            </w:pPr>
            <w:proofErr w:type="spellStart"/>
            <w:r w:rsidRPr="00587EBB">
              <w:t>YourPlay</w:t>
            </w:r>
            <w:proofErr w:type="spellEnd"/>
            <w:r w:rsidRPr="00587EBB">
              <w:t xml:space="preserve"> kiosk</w:t>
            </w:r>
          </w:p>
        </w:tc>
        <w:tc>
          <w:tcPr>
            <w:tcW w:w="992" w:type="dxa"/>
          </w:tcPr>
          <w:p w14:paraId="51B2B9C2" w14:textId="77777777" w:rsidR="00587EBB" w:rsidRPr="00587EBB" w:rsidRDefault="00587EBB" w:rsidP="00587EBB">
            <w:pPr>
              <w:pStyle w:val="Tableheaderwhite"/>
              <w:cnfStyle w:val="100000000000" w:firstRow="1" w:lastRow="0" w:firstColumn="0" w:lastColumn="0" w:oddVBand="0" w:evenVBand="0" w:oddHBand="0" w:evenHBand="0" w:firstRowFirstColumn="0" w:firstRowLastColumn="0" w:lastRowFirstColumn="0" w:lastRowLastColumn="0"/>
            </w:pPr>
            <w:r w:rsidRPr="00587EBB">
              <w:t>Yes</w:t>
            </w:r>
          </w:p>
        </w:tc>
        <w:tc>
          <w:tcPr>
            <w:tcW w:w="1210" w:type="dxa"/>
          </w:tcPr>
          <w:p w14:paraId="508D32D9" w14:textId="77777777" w:rsidR="00587EBB" w:rsidRPr="00587EBB" w:rsidRDefault="00587EBB" w:rsidP="00587EBB">
            <w:pPr>
              <w:pStyle w:val="Tableheaderwhite"/>
              <w:cnfStyle w:val="100000000000" w:firstRow="1" w:lastRow="0" w:firstColumn="0" w:lastColumn="0" w:oddVBand="0" w:evenVBand="0" w:oddHBand="0" w:evenHBand="0" w:firstRowFirstColumn="0" w:firstRowLastColumn="0" w:lastRowFirstColumn="0" w:lastRowLastColumn="0"/>
            </w:pPr>
            <w:r w:rsidRPr="00587EBB">
              <w:t>For action</w:t>
            </w:r>
          </w:p>
        </w:tc>
        <w:tc>
          <w:tcPr>
            <w:tcW w:w="3893" w:type="dxa"/>
          </w:tcPr>
          <w:p w14:paraId="53E493D6" w14:textId="77777777" w:rsidR="00587EBB" w:rsidRPr="00587EBB" w:rsidRDefault="00587EBB" w:rsidP="00587EBB">
            <w:pPr>
              <w:pStyle w:val="Tableheaderwhite"/>
              <w:cnfStyle w:val="100000000000" w:firstRow="1" w:lastRow="0" w:firstColumn="0" w:lastColumn="0" w:oddVBand="0" w:evenVBand="0" w:oddHBand="0" w:evenHBand="0" w:firstRowFirstColumn="0" w:firstRowLastColumn="0" w:lastRowFirstColumn="0" w:lastRowLastColumn="0"/>
            </w:pPr>
            <w:r w:rsidRPr="00587EBB">
              <w:t>Reference</w:t>
            </w:r>
          </w:p>
        </w:tc>
      </w:tr>
      <w:tr w:rsidR="00587EBB" w14:paraId="7F10F4A3" w14:textId="77777777" w:rsidTr="00CD1E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11" w:type="dxa"/>
          </w:tcPr>
          <w:p w14:paraId="707A79A0" w14:textId="77777777" w:rsidR="00587EBB" w:rsidRPr="007723AF" w:rsidRDefault="00587EBB" w:rsidP="00CD1EAE">
            <w:pPr>
              <w:pStyle w:val="TableText"/>
            </w:pPr>
            <w:r w:rsidRPr="00EB77E3">
              <w:t xml:space="preserve">We have a kiosk inside our venue but outside the gaming machine area, which is readily accessible to any customer in our venue (Note: </w:t>
            </w:r>
            <w:r w:rsidRPr="00587EBB">
              <w:rPr>
                <w:iCs/>
              </w:rPr>
              <w:t>You can have a kiosk in the gaming room provided there is also one available outside the gaming machine area).</w:t>
            </w:r>
          </w:p>
        </w:tc>
        <w:tc>
          <w:tcPr>
            <w:tcW w:w="992" w:type="dxa"/>
          </w:tcPr>
          <w:p w14:paraId="2598F52D" w14:textId="2B8CECAF" w:rsidR="00587EBB" w:rsidRPr="00E76DBC" w:rsidRDefault="004D5F3D" w:rsidP="00CD1EAE">
            <w:pPr>
              <w:pStyle w:val="TableText"/>
              <w:cnfStyle w:val="000000100000" w:firstRow="0" w:lastRow="0" w:firstColumn="0" w:lastColumn="0" w:oddVBand="0" w:evenVBand="0" w:oddHBand="1" w:evenHBand="0" w:firstRowFirstColumn="0" w:firstRowLastColumn="0" w:lastRowFirstColumn="0" w:lastRowLastColumn="0"/>
              <w:rPr>
                <w:color w:val="4472C4" w:themeColor="accent1"/>
                <w:sz w:val="24"/>
              </w:rPr>
            </w:pPr>
            <w:sdt>
              <w:sdtPr>
                <w:id w:val="1056430446"/>
                <w14:checkbox>
                  <w14:checked w14:val="0"/>
                  <w14:checkedState w14:val="2714" w14:font="Segoe UI Symbol"/>
                  <w14:uncheckedState w14:val="2610" w14:font="MS Gothic"/>
                </w14:checkbox>
              </w:sdtPr>
              <w:sdtEndPr/>
              <w:sdtContent>
                <w:r w:rsidR="00587EBB" w:rsidRPr="00E76DBC">
                  <w:rPr>
                    <w:rFonts w:ascii="MS Gothic" w:eastAsia="MS Gothic" w:hAnsi="MS Gothic" w:hint="eastAsia"/>
                  </w:rPr>
                  <w:t>☐</w:t>
                </w:r>
              </w:sdtContent>
            </w:sdt>
          </w:p>
        </w:tc>
        <w:sdt>
          <w:sdtPr>
            <w:id w:val="-1229302380"/>
            <w14:checkbox>
              <w14:checked w14:val="0"/>
              <w14:checkedState w14:val="2612" w14:font="MS Gothic"/>
              <w14:uncheckedState w14:val="2610" w14:font="MS Gothic"/>
            </w14:checkbox>
          </w:sdtPr>
          <w:sdtEndPr/>
          <w:sdtContent>
            <w:tc>
              <w:tcPr>
                <w:tcW w:w="1210" w:type="dxa"/>
              </w:tcPr>
              <w:p w14:paraId="7802881A" w14:textId="100B6058" w:rsidR="00587EBB" w:rsidRPr="007606F5" w:rsidRDefault="00587EBB" w:rsidP="00CD1EAE">
                <w:pPr>
                  <w:pStyle w:val="TableText"/>
                  <w:cnfStyle w:val="000000100000" w:firstRow="0" w:lastRow="0" w:firstColumn="0" w:lastColumn="0" w:oddVBand="0" w:evenVBand="0" w:oddHBand="1" w:evenHBand="0" w:firstRowFirstColumn="0" w:firstRowLastColumn="0" w:lastRowFirstColumn="0" w:lastRowLastColumn="0"/>
                  <w:rPr>
                    <w:color w:val="44546A" w:themeColor="text2"/>
                    <w:sz w:val="24"/>
                  </w:rPr>
                </w:pPr>
                <w:r w:rsidRPr="007606F5">
                  <w:rPr>
                    <w:rFonts w:ascii="MS Gothic" w:eastAsia="MS Gothic" w:hAnsi="MS Gothic" w:hint="eastAsia"/>
                  </w:rPr>
                  <w:t>☐</w:t>
                </w:r>
              </w:p>
            </w:tc>
          </w:sdtContent>
        </w:sdt>
        <w:tc>
          <w:tcPr>
            <w:tcW w:w="3893" w:type="dxa"/>
          </w:tcPr>
          <w:p w14:paraId="142C3599" w14:textId="77777777" w:rsidR="00587EBB" w:rsidRPr="007723AF" w:rsidRDefault="004D5F3D" w:rsidP="00CD1EAE">
            <w:pPr>
              <w:pStyle w:val="TableText"/>
              <w:cnfStyle w:val="000000100000" w:firstRow="0" w:lastRow="0" w:firstColumn="0" w:lastColumn="0" w:oddVBand="0" w:evenVBand="0" w:oddHBand="1" w:evenHBand="0" w:firstRowFirstColumn="0" w:firstRowLastColumn="0" w:lastRowFirstColumn="0" w:lastRowLastColumn="0"/>
            </w:pPr>
            <w:hyperlink r:id="rId63" w:history="1">
              <w:r w:rsidR="00587EBB" w:rsidRPr="00A37AE0">
                <w:rPr>
                  <w:rStyle w:val="Hyperlink"/>
                </w:rPr>
                <w:t xml:space="preserve">Gambling Regulation (Pre -commitment and Loyalty Scheme) Regulations 2014 </w:t>
              </w:r>
              <w:r w:rsidR="00587EBB" w:rsidRPr="00A37AE0">
                <w:rPr>
                  <w:rStyle w:val="Hyperlink"/>
                  <w:lang w:val="en-GB"/>
                </w:rPr>
                <w:t>Reg 8</w:t>
              </w:r>
            </w:hyperlink>
          </w:p>
        </w:tc>
      </w:tr>
      <w:tr w:rsidR="00587EBB" w14:paraId="04DBB219" w14:textId="77777777" w:rsidTr="00CD1EAE">
        <w:trPr>
          <w:cantSplit/>
          <w:trHeight w:val="642"/>
        </w:trPr>
        <w:tc>
          <w:tcPr>
            <w:cnfStyle w:val="001000000000" w:firstRow="0" w:lastRow="0" w:firstColumn="1" w:lastColumn="0" w:oddVBand="0" w:evenVBand="0" w:oddHBand="0" w:evenHBand="0" w:firstRowFirstColumn="0" w:firstRowLastColumn="0" w:lastRowFirstColumn="0" w:lastRowLastColumn="0"/>
            <w:tcW w:w="4111" w:type="dxa"/>
          </w:tcPr>
          <w:p w14:paraId="48860B0C" w14:textId="77777777" w:rsidR="00587EBB" w:rsidRPr="00312720" w:rsidRDefault="00587EBB" w:rsidP="00CD1EAE">
            <w:pPr>
              <w:pStyle w:val="TableText"/>
            </w:pPr>
            <w:r w:rsidRPr="00EB77E3">
              <w:t xml:space="preserve">We </w:t>
            </w:r>
            <w:r>
              <w:t>ensure</w:t>
            </w:r>
            <w:r w:rsidRPr="00EB77E3">
              <w:t xml:space="preserve"> our </w:t>
            </w:r>
            <w:proofErr w:type="spellStart"/>
            <w:r w:rsidRPr="00EB77E3">
              <w:t>YourPlay</w:t>
            </w:r>
            <w:proofErr w:type="spellEnd"/>
            <w:r w:rsidRPr="00EB77E3">
              <w:t xml:space="preserve"> kiosk is fully </w:t>
            </w:r>
            <w:proofErr w:type="gramStart"/>
            <w:r w:rsidRPr="00EB77E3">
              <w:t>functioning at all times</w:t>
            </w:r>
            <w:proofErr w:type="gramEnd"/>
            <w:r w:rsidRPr="00EB77E3">
              <w:t xml:space="preserve"> the gaming machines are available for gaming.</w:t>
            </w:r>
          </w:p>
        </w:tc>
        <w:tc>
          <w:tcPr>
            <w:tcW w:w="992" w:type="dxa"/>
          </w:tcPr>
          <w:p w14:paraId="5962B2AF" w14:textId="27ACF85D" w:rsidR="00587EBB" w:rsidRPr="00E76DBC" w:rsidRDefault="004D5F3D" w:rsidP="00CD1EAE">
            <w:pPr>
              <w:pStyle w:val="TableText"/>
              <w:cnfStyle w:val="000000000000" w:firstRow="0" w:lastRow="0" w:firstColumn="0" w:lastColumn="0" w:oddVBand="0" w:evenVBand="0" w:oddHBand="0" w:evenHBand="0" w:firstRowFirstColumn="0" w:firstRowLastColumn="0" w:lastRowFirstColumn="0" w:lastRowLastColumn="0"/>
              <w:rPr>
                <w:color w:val="4472C4" w:themeColor="accent1"/>
                <w:sz w:val="24"/>
              </w:rPr>
            </w:pPr>
            <w:sdt>
              <w:sdtPr>
                <w:id w:val="-897433982"/>
                <w14:checkbox>
                  <w14:checked w14:val="0"/>
                  <w14:checkedState w14:val="2714" w14:font="Segoe UI Symbol"/>
                  <w14:uncheckedState w14:val="2610" w14:font="MS Gothic"/>
                </w14:checkbox>
              </w:sdtPr>
              <w:sdtEndPr/>
              <w:sdtContent>
                <w:r w:rsidR="00587EBB" w:rsidRPr="00E76DBC">
                  <w:rPr>
                    <w:rFonts w:ascii="MS Gothic" w:eastAsia="MS Gothic" w:hAnsi="MS Gothic" w:hint="eastAsia"/>
                  </w:rPr>
                  <w:t>☐</w:t>
                </w:r>
              </w:sdtContent>
            </w:sdt>
          </w:p>
        </w:tc>
        <w:sdt>
          <w:sdtPr>
            <w:id w:val="1286769832"/>
            <w14:checkbox>
              <w14:checked w14:val="0"/>
              <w14:checkedState w14:val="2612" w14:font="MS Gothic"/>
              <w14:uncheckedState w14:val="2610" w14:font="MS Gothic"/>
            </w14:checkbox>
          </w:sdtPr>
          <w:sdtEndPr/>
          <w:sdtContent>
            <w:tc>
              <w:tcPr>
                <w:tcW w:w="1210" w:type="dxa"/>
              </w:tcPr>
              <w:p w14:paraId="3A6DCFEC" w14:textId="4C43EF56" w:rsidR="00587EBB" w:rsidRPr="007606F5" w:rsidRDefault="00587EBB" w:rsidP="00CD1EAE">
                <w:pPr>
                  <w:pStyle w:val="TableText"/>
                  <w:cnfStyle w:val="000000000000" w:firstRow="0" w:lastRow="0" w:firstColumn="0" w:lastColumn="0" w:oddVBand="0" w:evenVBand="0" w:oddHBand="0" w:evenHBand="0" w:firstRowFirstColumn="0" w:firstRowLastColumn="0" w:lastRowFirstColumn="0" w:lastRowLastColumn="0"/>
                  <w:rPr>
                    <w:color w:val="44546A" w:themeColor="text2"/>
                    <w:sz w:val="24"/>
                  </w:rPr>
                </w:pPr>
                <w:r w:rsidRPr="007606F5">
                  <w:rPr>
                    <w:rFonts w:ascii="MS Gothic" w:eastAsia="MS Gothic" w:hAnsi="MS Gothic" w:hint="eastAsia"/>
                  </w:rPr>
                  <w:t>☐</w:t>
                </w:r>
              </w:p>
            </w:tc>
          </w:sdtContent>
        </w:sdt>
        <w:tc>
          <w:tcPr>
            <w:tcW w:w="3893" w:type="dxa"/>
          </w:tcPr>
          <w:p w14:paraId="21CE5D3D" w14:textId="77777777" w:rsidR="00587EBB" w:rsidRDefault="004D5F3D" w:rsidP="00CD1EAE">
            <w:pPr>
              <w:pStyle w:val="TableText"/>
              <w:cnfStyle w:val="000000000000" w:firstRow="0" w:lastRow="0" w:firstColumn="0" w:lastColumn="0" w:oddVBand="0" w:evenVBand="0" w:oddHBand="0" w:evenHBand="0" w:firstRowFirstColumn="0" w:firstRowLastColumn="0" w:lastRowFirstColumn="0" w:lastRowLastColumn="0"/>
            </w:pPr>
            <w:hyperlink r:id="rId64" w:history="1">
              <w:r w:rsidR="00587EBB" w:rsidRPr="00170AD8">
                <w:rPr>
                  <w:rStyle w:val="Hyperlink"/>
                  <w:lang w:val="en-GB"/>
                </w:rPr>
                <w:t>GRA</w:t>
              </w:r>
              <w:r w:rsidR="00587EBB">
                <w:rPr>
                  <w:rStyle w:val="Hyperlink"/>
                  <w:lang w:val="en-GB"/>
                </w:rPr>
                <w:t xml:space="preserve"> 2003</w:t>
              </w:r>
              <w:r w:rsidR="00587EBB" w:rsidRPr="00170AD8">
                <w:rPr>
                  <w:rStyle w:val="Hyperlink"/>
                  <w:lang w:val="en-GB"/>
                </w:rPr>
                <w:t xml:space="preserve"> S3.8A.12</w:t>
              </w:r>
            </w:hyperlink>
          </w:p>
        </w:tc>
      </w:tr>
    </w:tbl>
    <w:p w14:paraId="0646E570" w14:textId="68DCA84A" w:rsidR="00A120E7" w:rsidRDefault="00A120E7" w:rsidP="00A25DF8">
      <w:pPr>
        <w:rPr>
          <w:lang w:val="en-AU"/>
        </w:rPr>
      </w:pPr>
    </w:p>
    <w:tbl>
      <w:tblPr>
        <w:tblStyle w:val="TableGrid"/>
        <w:tblW w:w="10205" w:type="dxa"/>
        <w:tblLook w:val="04A0" w:firstRow="1" w:lastRow="0" w:firstColumn="1" w:lastColumn="0" w:noHBand="0" w:noVBand="1"/>
      </w:tblPr>
      <w:tblGrid>
        <w:gridCol w:w="4111"/>
        <w:gridCol w:w="985"/>
        <w:gridCol w:w="1245"/>
        <w:gridCol w:w="3864"/>
      </w:tblGrid>
      <w:tr w:rsidR="00587EBB" w14:paraId="22A8EACD" w14:textId="77777777" w:rsidTr="00CD1EA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111" w:type="dxa"/>
          </w:tcPr>
          <w:p w14:paraId="2FB2D6C8" w14:textId="77777777" w:rsidR="00587EBB" w:rsidRPr="00C67AD6" w:rsidRDefault="00587EBB" w:rsidP="00587EBB">
            <w:pPr>
              <w:pStyle w:val="Tableheaderwhite"/>
            </w:pPr>
            <w:proofErr w:type="spellStart"/>
            <w:r>
              <w:t>YourPlay</w:t>
            </w:r>
            <w:proofErr w:type="spellEnd"/>
            <w:r>
              <w:t xml:space="preserve"> information</w:t>
            </w:r>
          </w:p>
        </w:tc>
        <w:tc>
          <w:tcPr>
            <w:tcW w:w="985" w:type="dxa"/>
          </w:tcPr>
          <w:p w14:paraId="7AE674B2" w14:textId="77777777" w:rsidR="00587EBB" w:rsidRPr="00C67AD6" w:rsidRDefault="00587EBB" w:rsidP="00587EBB">
            <w:pPr>
              <w:pStyle w:val="Tableheaderwhite"/>
              <w:cnfStyle w:val="100000000000" w:firstRow="1" w:lastRow="0" w:firstColumn="0" w:lastColumn="0" w:oddVBand="0" w:evenVBand="0" w:oddHBand="0" w:evenHBand="0" w:firstRowFirstColumn="0" w:firstRowLastColumn="0" w:lastRowFirstColumn="0" w:lastRowLastColumn="0"/>
            </w:pPr>
            <w:r>
              <w:t>Yes</w:t>
            </w:r>
          </w:p>
        </w:tc>
        <w:tc>
          <w:tcPr>
            <w:tcW w:w="1245" w:type="dxa"/>
          </w:tcPr>
          <w:p w14:paraId="7617B9C9" w14:textId="77777777" w:rsidR="00587EBB" w:rsidRPr="00C67AD6" w:rsidRDefault="00587EBB" w:rsidP="00587EBB">
            <w:pPr>
              <w:pStyle w:val="Tableheaderwhite"/>
              <w:cnfStyle w:val="100000000000" w:firstRow="1" w:lastRow="0" w:firstColumn="0" w:lastColumn="0" w:oddVBand="0" w:evenVBand="0" w:oddHBand="0" w:evenHBand="0" w:firstRowFirstColumn="0" w:firstRowLastColumn="0" w:lastRowFirstColumn="0" w:lastRowLastColumn="0"/>
            </w:pPr>
            <w:r>
              <w:t>For action</w:t>
            </w:r>
          </w:p>
        </w:tc>
        <w:tc>
          <w:tcPr>
            <w:tcW w:w="3864" w:type="dxa"/>
          </w:tcPr>
          <w:p w14:paraId="073F4E3B" w14:textId="77777777" w:rsidR="00587EBB" w:rsidRPr="00C67AD6" w:rsidRDefault="00587EBB" w:rsidP="00587EBB">
            <w:pPr>
              <w:pStyle w:val="Tableheaderwhite"/>
              <w:cnfStyle w:val="100000000000" w:firstRow="1" w:lastRow="0" w:firstColumn="0" w:lastColumn="0" w:oddVBand="0" w:evenVBand="0" w:oddHBand="0" w:evenHBand="0" w:firstRowFirstColumn="0" w:firstRowLastColumn="0" w:lastRowFirstColumn="0" w:lastRowLastColumn="0"/>
            </w:pPr>
            <w:r>
              <w:t>Reference</w:t>
            </w:r>
          </w:p>
        </w:tc>
      </w:tr>
      <w:tr w:rsidR="00587EBB" w14:paraId="719EC261" w14:textId="77777777" w:rsidTr="00CD1E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05" w:type="dxa"/>
            <w:gridSpan w:val="4"/>
            <w:shd w:val="clear" w:color="auto" w:fill="CCCCCC" w:themeFill="text1" w:themeFillTint="33"/>
          </w:tcPr>
          <w:p w14:paraId="45448B3F" w14:textId="77777777" w:rsidR="00587EBB" w:rsidRPr="003D7908" w:rsidRDefault="00587EBB" w:rsidP="00CD1EAE">
            <w:pPr>
              <w:pStyle w:val="TableText"/>
              <w:rPr>
                <w:b/>
                <w:bCs/>
              </w:rPr>
            </w:pPr>
            <w:r w:rsidRPr="003D7908">
              <w:rPr>
                <w:b/>
                <w:bCs/>
              </w:rPr>
              <w:t>Brochures</w:t>
            </w:r>
          </w:p>
        </w:tc>
      </w:tr>
      <w:tr w:rsidR="00587EBB" w14:paraId="36173086" w14:textId="77777777" w:rsidTr="00CD1EAE">
        <w:trPr>
          <w:cantSplit/>
        </w:trPr>
        <w:tc>
          <w:tcPr>
            <w:cnfStyle w:val="001000000000" w:firstRow="0" w:lastRow="0" w:firstColumn="1" w:lastColumn="0" w:oddVBand="0" w:evenVBand="0" w:oddHBand="0" w:evenHBand="0" w:firstRowFirstColumn="0" w:firstRowLastColumn="0" w:lastRowFirstColumn="0" w:lastRowLastColumn="0"/>
            <w:tcW w:w="4111" w:type="dxa"/>
          </w:tcPr>
          <w:p w14:paraId="729402EA" w14:textId="77777777" w:rsidR="00587EBB" w:rsidRPr="00EB77E3" w:rsidRDefault="00587EBB" w:rsidP="00CD1EAE">
            <w:pPr>
              <w:pStyle w:val="TableText"/>
            </w:pPr>
            <w:r w:rsidRPr="00EB77E3">
              <w:t xml:space="preserve">We display the purple </w:t>
            </w:r>
            <w:proofErr w:type="spellStart"/>
            <w:r w:rsidRPr="00EB77E3">
              <w:t>YourPlay</w:t>
            </w:r>
            <w:proofErr w:type="spellEnd"/>
            <w:r w:rsidRPr="00EB77E3">
              <w:t xml:space="preserve"> information brochures at each cashier area and player service point.</w:t>
            </w:r>
          </w:p>
          <w:p w14:paraId="3340B8A1" w14:textId="77777777" w:rsidR="00587EBB" w:rsidRPr="00312720" w:rsidRDefault="00587EBB" w:rsidP="00CD1EAE">
            <w:pPr>
              <w:pStyle w:val="TableText"/>
            </w:pPr>
            <w:r w:rsidRPr="00894DF1">
              <w:rPr>
                <w:noProof/>
                <w:lang w:eastAsia="en-AU"/>
              </w:rPr>
              <w:drawing>
                <wp:inline distT="0" distB="0" distL="0" distR="0" wp14:anchorId="21769194" wp14:editId="5CBBA219">
                  <wp:extent cx="690967" cy="1143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01413" cy="1160280"/>
                          </a:xfrm>
                          <a:prstGeom prst="rect">
                            <a:avLst/>
                          </a:prstGeom>
                          <a:noFill/>
                          <a:ln>
                            <a:noFill/>
                          </a:ln>
                        </pic:spPr>
                      </pic:pic>
                    </a:graphicData>
                  </a:graphic>
                </wp:inline>
              </w:drawing>
            </w:r>
          </w:p>
        </w:tc>
        <w:tc>
          <w:tcPr>
            <w:tcW w:w="985" w:type="dxa"/>
          </w:tcPr>
          <w:p w14:paraId="54F7C870" w14:textId="6C5B4D57" w:rsidR="00587EBB" w:rsidRPr="00E76DBC" w:rsidRDefault="004D5F3D" w:rsidP="00CD1EAE">
            <w:pPr>
              <w:pStyle w:val="TableText"/>
              <w:cnfStyle w:val="000000000000" w:firstRow="0" w:lastRow="0" w:firstColumn="0" w:lastColumn="0" w:oddVBand="0" w:evenVBand="0" w:oddHBand="0" w:evenHBand="0" w:firstRowFirstColumn="0" w:firstRowLastColumn="0" w:lastRowFirstColumn="0" w:lastRowLastColumn="0"/>
              <w:rPr>
                <w:color w:val="4472C4" w:themeColor="accent1"/>
                <w:sz w:val="24"/>
              </w:rPr>
            </w:pPr>
            <w:sdt>
              <w:sdtPr>
                <w:id w:val="477881363"/>
                <w14:checkbox>
                  <w14:checked w14:val="0"/>
                  <w14:checkedState w14:val="2714" w14:font="Segoe UI Symbol"/>
                  <w14:uncheckedState w14:val="2610" w14:font="MS Gothic"/>
                </w14:checkbox>
              </w:sdtPr>
              <w:sdtEndPr/>
              <w:sdtContent>
                <w:r w:rsidR="00587EBB" w:rsidRPr="00E76DBC">
                  <w:rPr>
                    <w:rFonts w:ascii="MS Gothic" w:eastAsia="MS Gothic" w:hAnsi="MS Gothic" w:hint="eastAsia"/>
                  </w:rPr>
                  <w:t>☐</w:t>
                </w:r>
              </w:sdtContent>
            </w:sdt>
          </w:p>
        </w:tc>
        <w:sdt>
          <w:sdtPr>
            <w:id w:val="126288040"/>
            <w14:checkbox>
              <w14:checked w14:val="0"/>
              <w14:checkedState w14:val="2612" w14:font="MS Gothic"/>
              <w14:uncheckedState w14:val="2610" w14:font="MS Gothic"/>
            </w14:checkbox>
          </w:sdtPr>
          <w:sdtEndPr/>
          <w:sdtContent>
            <w:tc>
              <w:tcPr>
                <w:tcW w:w="1245" w:type="dxa"/>
              </w:tcPr>
              <w:p w14:paraId="40D14342" w14:textId="3EDBB865" w:rsidR="00587EBB" w:rsidRPr="007606F5" w:rsidRDefault="00587EBB" w:rsidP="00CD1EAE">
                <w:pPr>
                  <w:pStyle w:val="TableText"/>
                  <w:cnfStyle w:val="000000000000" w:firstRow="0" w:lastRow="0" w:firstColumn="0" w:lastColumn="0" w:oddVBand="0" w:evenVBand="0" w:oddHBand="0" w:evenHBand="0" w:firstRowFirstColumn="0" w:firstRowLastColumn="0" w:lastRowFirstColumn="0" w:lastRowLastColumn="0"/>
                  <w:rPr>
                    <w:color w:val="44546A" w:themeColor="text2"/>
                    <w:sz w:val="24"/>
                  </w:rPr>
                </w:pPr>
                <w:r w:rsidRPr="007606F5">
                  <w:rPr>
                    <w:rFonts w:ascii="MS Gothic" w:eastAsia="MS Gothic" w:hAnsi="MS Gothic" w:hint="eastAsia"/>
                  </w:rPr>
                  <w:t>☐</w:t>
                </w:r>
              </w:p>
            </w:tc>
          </w:sdtContent>
        </w:sdt>
        <w:tc>
          <w:tcPr>
            <w:tcW w:w="3864" w:type="dxa"/>
          </w:tcPr>
          <w:p w14:paraId="33389C7A" w14:textId="6E87B840" w:rsidR="00587EBB" w:rsidRDefault="004D5F3D" w:rsidP="00CD1EAE">
            <w:pPr>
              <w:pStyle w:val="TableText"/>
              <w:cnfStyle w:val="000000000000" w:firstRow="0" w:lastRow="0" w:firstColumn="0" w:lastColumn="0" w:oddVBand="0" w:evenVBand="0" w:oddHBand="0" w:evenHBand="0" w:firstRowFirstColumn="0" w:firstRowLastColumn="0" w:lastRowFirstColumn="0" w:lastRowLastColumn="0"/>
            </w:pPr>
            <w:hyperlink r:id="rId65" w:history="1">
              <w:r w:rsidR="00587EBB" w:rsidRPr="00FB42FC">
                <w:rPr>
                  <w:rStyle w:val="Hyperlink"/>
                </w:rPr>
                <w:t>Gambling Regulation (Pre -commitment and Loyalty Scheme) Regulations 2014 Reg 13 Casual Player Cards 1(f)</w:t>
              </w:r>
            </w:hyperlink>
            <w:r w:rsidR="00587EBB" w:rsidRPr="00EB77E3">
              <w:t xml:space="preserve"> </w:t>
            </w:r>
          </w:p>
          <w:p w14:paraId="799CDD1E" w14:textId="6DA3303E" w:rsidR="00587EBB" w:rsidRPr="00A86720" w:rsidRDefault="004D5F3D" w:rsidP="00CD1EAE">
            <w:pPr>
              <w:pStyle w:val="TableText"/>
              <w:cnfStyle w:val="000000000000" w:firstRow="0" w:lastRow="0" w:firstColumn="0" w:lastColumn="0" w:oddVBand="0" w:evenVBand="0" w:oddHBand="0" w:evenHBand="0" w:firstRowFirstColumn="0" w:firstRowLastColumn="0" w:lastRowFirstColumn="0" w:lastRowLastColumn="0"/>
              <w:rPr>
                <w:rStyle w:val="Hyperlink"/>
              </w:rPr>
            </w:pPr>
            <w:hyperlink r:id="rId66" w:history="1">
              <w:proofErr w:type="spellStart"/>
              <w:r w:rsidR="00587EBB" w:rsidRPr="00A86720">
                <w:rPr>
                  <w:rStyle w:val="Hyperlink"/>
                </w:rPr>
                <w:t>YourPlay</w:t>
              </w:r>
              <w:proofErr w:type="spellEnd"/>
              <w:r w:rsidR="00587EBB" w:rsidRPr="00A86720">
                <w:rPr>
                  <w:rStyle w:val="Hyperlink"/>
                </w:rPr>
                <w:t xml:space="preserve"> Venue Support Materials fact sheet</w:t>
              </w:r>
            </w:hyperlink>
          </w:p>
          <w:p w14:paraId="11DBBE10" w14:textId="59C08A36" w:rsidR="00587EBB" w:rsidRDefault="004D5F3D" w:rsidP="00CD1EAE">
            <w:pPr>
              <w:pStyle w:val="TableText"/>
              <w:cnfStyle w:val="000000000000" w:firstRow="0" w:lastRow="0" w:firstColumn="0" w:lastColumn="0" w:oddVBand="0" w:evenVBand="0" w:oddHBand="0" w:evenHBand="0" w:firstRowFirstColumn="0" w:firstRowLastColumn="0" w:lastRowFirstColumn="0" w:lastRowLastColumn="0"/>
            </w:pPr>
            <w:hyperlink r:id="rId67" w:history="1">
              <w:r w:rsidR="00587EBB" w:rsidRPr="00A86720">
                <w:rPr>
                  <w:rStyle w:val="Hyperlink"/>
                </w:rPr>
                <w:t xml:space="preserve">Are you ready for </w:t>
              </w:r>
              <w:proofErr w:type="spellStart"/>
              <w:r w:rsidR="00587EBB" w:rsidRPr="00A86720">
                <w:rPr>
                  <w:rStyle w:val="Hyperlink"/>
                </w:rPr>
                <w:t>YourPlay</w:t>
              </w:r>
              <w:proofErr w:type="spellEnd"/>
              <w:r w:rsidR="00587EBB" w:rsidRPr="00A86720">
                <w:rPr>
                  <w:rStyle w:val="Hyperlink"/>
                </w:rPr>
                <w:t xml:space="preserve"> fact sheet</w:t>
              </w:r>
            </w:hyperlink>
          </w:p>
        </w:tc>
      </w:tr>
      <w:tr w:rsidR="00587EBB" w14:paraId="30E4559A" w14:textId="77777777" w:rsidTr="00CD1E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11" w:type="dxa"/>
          </w:tcPr>
          <w:p w14:paraId="32AD4DD0" w14:textId="1B4038F0" w:rsidR="00587EBB" w:rsidRPr="00EB77E3" w:rsidRDefault="00587EBB" w:rsidP="00CD1EAE">
            <w:pPr>
              <w:pStyle w:val="TableText"/>
            </w:pPr>
            <w:r w:rsidRPr="00EB77E3">
              <w:t xml:space="preserve">We display the white ‘Playing the Pokies </w:t>
            </w:r>
            <w:r>
              <w:t>–</w:t>
            </w:r>
            <w:r w:rsidRPr="00EB77E3">
              <w:t xml:space="preserve"> Know the facts’ brochures at each cashier area and player service point.</w:t>
            </w:r>
          </w:p>
          <w:p w14:paraId="3D8EE2D4" w14:textId="77777777" w:rsidR="00587EBB" w:rsidRPr="00EB77E3" w:rsidRDefault="00587EBB" w:rsidP="00CD1EAE">
            <w:pPr>
              <w:pStyle w:val="TableText"/>
            </w:pPr>
            <w:r>
              <w:rPr>
                <w:noProof/>
                <w:lang w:eastAsia="en-AU"/>
              </w:rPr>
              <w:drawing>
                <wp:inline distT="0" distB="0" distL="0" distR="0" wp14:anchorId="25466FED" wp14:editId="1A409E95">
                  <wp:extent cx="742950" cy="1327868"/>
                  <wp:effectExtent l="0" t="0" r="0" b="5715"/>
                  <wp:docPr id="15" name="Picture 15" descr="C:\Users\anna.lygopoulos\AppData\Local\Microsoft\Windows\INetCache\Content.Word\white brochure - image Player 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lygopoulos\AppData\Local\Microsoft\Windows\INetCache\Content.Word\white brochure - image Player Information.jp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760725" cy="1359638"/>
                          </a:xfrm>
                          <a:prstGeom prst="rect">
                            <a:avLst/>
                          </a:prstGeom>
                          <a:noFill/>
                          <a:ln>
                            <a:noFill/>
                          </a:ln>
                        </pic:spPr>
                      </pic:pic>
                    </a:graphicData>
                  </a:graphic>
                </wp:inline>
              </w:drawing>
            </w:r>
          </w:p>
        </w:tc>
        <w:tc>
          <w:tcPr>
            <w:tcW w:w="985" w:type="dxa"/>
          </w:tcPr>
          <w:p w14:paraId="2DA0B6AF" w14:textId="33BF341D" w:rsidR="00587EBB" w:rsidRPr="00E76DBC" w:rsidRDefault="004D5F3D" w:rsidP="00CD1EAE">
            <w:pPr>
              <w:pStyle w:val="TableText"/>
              <w:cnfStyle w:val="000000100000" w:firstRow="0" w:lastRow="0" w:firstColumn="0" w:lastColumn="0" w:oddVBand="0" w:evenVBand="0" w:oddHBand="1" w:evenHBand="0" w:firstRowFirstColumn="0" w:firstRowLastColumn="0" w:lastRowFirstColumn="0" w:lastRowLastColumn="0"/>
              <w:rPr>
                <w:color w:val="4472C4" w:themeColor="accent1"/>
                <w:sz w:val="24"/>
              </w:rPr>
            </w:pPr>
            <w:sdt>
              <w:sdtPr>
                <w:id w:val="-1057241321"/>
                <w14:checkbox>
                  <w14:checked w14:val="0"/>
                  <w14:checkedState w14:val="2714" w14:font="Segoe UI Symbol"/>
                  <w14:uncheckedState w14:val="2610" w14:font="MS Gothic"/>
                </w14:checkbox>
              </w:sdtPr>
              <w:sdtEndPr/>
              <w:sdtContent>
                <w:r w:rsidR="00587EBB" w:rsidRPr="00E76DBC">
                  <w:rPr>
                    <w:rFonts w:ascii="MS Gothic" w:eastAsia="MS Gothic" w:hAnsi="MS Gothic" w:hint="eastAsia"/>
                  </w:rPr>
                  <w:t>☐</w:t>
                </w:r>
              </w:sdtContent>
            </w:sdt>
          </w:p>
        </w:tc>
        <w:sdt>
          <w:sdtPr>
            <w:id w:val="366333233"/>
            <w14:checkbox>
              <w14:checked w14:val="0"/>
              <w14:checkedState w14:val="2612" w14:font="MS Gothic"/>
              <w14:uncheckedState w14:val="2610" w14:font="MS Gothic"/>
            </w14:checkbox>
          </w:sdtPr>
          <w:sdtEndPr/>
          <w:sdtContent>
            <w:tc>
              <w:tcPr>
                <w:tcW w:w="1245" w:type="dxa"/>
              </w:tcPr>
              <w:p w14:paraId="098D1EFC" w14:textId="112556C3" w:rsidR="00587EBB" w:rsidRPr="00A86720" w:rsidRDefault="00587EBB" w:rsidP="00CD1EAE">
                <w:pPr>
                  <w:pStyle w:val="TableText"/>
                  <w:cnfStyle w:val="000000100000" w:firstRow="0" w:lastRow="0" w:firstColumn="0" w:lastColumn="0" w:oddVBand="0" w:evenVBand="0" w:oddHBand="1" w:evenHBand="0" w:firstRowFirstColumn="0" w:firstRowLastColumn="0" w:lastRowFirstColumn="0" w:lastRowLastColumn="0"/>
                  <w:rPr>
                    <w:color w:val="44546A" w:themeColor="text2"/>
                    <w:sz w:val="24"/>
                  </w:rPr>
                </w:pPr>
                <w:r w:rsidRPr="00A86720">
                  <w:rPr>
                    <w:rFonts w:ascii="MS Gothic" w:eastAsia="MS Gothic" w:hAnsi="MS Gothic" w:hint="eastAsia"/>
                  </w:rPr>
                  <w:t>☐</w:t>
                </w:r>
              </w:p>
            </w:tc>
          </w:sdtContent>
        </w:sdt>
        <w:tc>
          <w:tcPr>
            <w:tcW w:w="3864" w:type="dxa"/>
          </w:tcPr>
          <w:p w14:paraId="0B97DA00" w14:textId="09D4FEC5" w:rsidR="00587EBB" w:rsidRPr="00A86720" w:rsidRDefault="004D5F3D" w:rsidP="00CD1EAE">
            <w:pPr>
              <w:pStyle w:val="TableText"/>
              <w:cnfStyle w:val="000000100000" w:firstRow="0" w:lastRow="0" w:firstColumn="0" w:lastColumn="0" w:oddVBand="0" w:evenVBand="0" w:oddHBand="1" w:evenHBand="0" w:firstRowFirstColumn="0" w:firstRowLastColumn="0" w:lastRowFirstColumn="0" w:lastRowLastColumn="0"/>
            </w:pPr>
            <w:hyperlink r:id="rId69" w:history="1">
              <w:r w:rsidR="00587EBB" w:rsidRPr="00A86720">
                <w:rPr>
                  <w:rStyle w:val="Hyperlink"/>
                </w:rPr>
                <w:t>Gambling Regulation (Pre -commitment and Loyalty Scheme) Regulations 2014 Reg 13 Casual Player Cards 1(f)</w:t>
              </w:r>
            </w:hyperlink>
          </w:p>
          <w:p w14:paraId="2F2C5777" w14:textId="389B990A" w:rsidR="00587EBB" w:rsidRPr="00A86720" w:rsidRDefault="004D5F3D" w:rsidP="00CD1EAE">
            <w:pPr>
              <w:pStyle w:val="TableText"/>
              <w:cnfStyle w:val="000000100000" w:firstRow="0" w:lastRow="0" w:firstColumn="0" w:lastColumn="0" w:oddVBand="0" w:evenVBand="0" w:oddHBand="1" w:evenHBand="0" w:firstRowFirstColumn="0" w:firstRowLastColumn="0" w:lastRowFirstColumn="0" w:lastRowLastColumn="0"/>
            </w:pPr>
            <w:hyperlink r:id="rId70" w:history="1">
              <w:proofErr w:type="spellStart"/>
              <w:r w:rsidR="00587EBB" w:rsidRPr="00A86720">
                <w:rPr>
                  <w:rStyle w:val="Hyperlink"/>
                </w:rPr>
                <w:t>YourPlay</w:t>
              </w:r>
              <w:proofErr w:type="spellEnd"/>
              <w:r w:rsidR="00587EBB" w:rsidRPr="00A86720">
                <w:rPr>
                  <w:rStyle w:val="Hyperlink"/>
                </w:rPr>
                <w:t xml:space="preserve"> Venue Support Materials fact sheet</w:t>
              </w:r>
            </w:hyperlink>
          </w:p>
          <w:p w14:paraId="53244127" w14:textId="4BB231EA" w:rsidR="00587EBB" w:rsidRPr="00A86720" w:rsidRDefault="004D5F3D" w:rsidP="00CD1EAE">
            <w:pPr>
              <w:pStyle w:val="TableText"/>
              <w:cnfStyle w:val="000000100000" w:firstRow="0" w:lastRow="0" w:firstColumn="0" w:lastColumn="0" w:oddVBand="0" w:evenVBand="0" w:oddHBand="1" w:evenHBand="0" w:firstRowFirstColumn="0" w:firstRowLastColumn="0" w:lastRowFirstColumn="0" w:lastRowLastColumn="0"/>
            </w:pPr>
            <w:hyperlink r:id="rId71" w:history="1">
              <w:r w:rsidR="00587EBB" w:rsidRPr="00A86720">
                <w:rPr>
                  <w:rStyle w:val="Hyperlink"/>
                </w:rPr>
                <w:t xml:space="preserve">Are you ready for </w:t>
              </w:r>
              <w:proofErr w:type="spellStart"/>
              <w:r w:rsidR="00587EBB" w:rsidRPr="00A86720">
                <w:rPr>
                  <w:rStyle w:val="Hyperlink"/>
                </w:rPr>
                <w:t>YourPlay</w:t>
              </w:r>
              <w:proofErr w:type="spellEnd"/>
              <w:r w:rsidR="00587EBB" w:rsidRPr="00A86720">
                <w:rPr>
                  <w:rStyle w:val="Hyperlink"/>
                </w:rPr>
                <w:t xml:space="preserve"> fact sheet</w:t>
              </w:r>
            </w:hyperlink>
          </w:p>
        </w:tc>
      </w:tr>
      <w:tr w:rsidR="00587EBB" w14:paraId="683DE8A7" w14:textId="77777777" w:rsidTr="00CD1EAE">
        <w:trPr>
          <w:cantSplit/>
        </w:trPr>
        <w:tc>
          <w:tcPr>
            <w:cnfStyle w:val="001000000000" w:firstRow="0" w:lastRow="0" w:firstColumn="1" w:lastColumn="0" w:oddVBand="0" w:evenVBand="0" w:oddHBand="0" w:evenHBand="0" w:firstRowFirstColumn="0" w:firstRowLastColumn="0" w:lastRowFirstColumn="0" w:lastRowLastColumn="0"/>
            <w:tcW w:w="4111" w:type="dxa"/>
          </w:tcPr>
          <w:p w14:paraId="42B4C605" w14:textId="77777777" w:rsidR="00587EBB" w:rsidRDefault="00587EBB" w:rsidP="00CD1EAE">
            <w:pPr>
              <w:pStyle w:val="TableText"/>
            </w:pPr>
            <w:r w:rsidRPr="00EB77E3">
              <w:lastRenderedPageBreak/>
              <w:t xml:space="preserve">We display the blue </w:t>
            </w:r>
            <w:proofErr w:type="spellStart"/>
            <w:r w:rsidRPr="00EB77E3">
              <w:t>YourPlay</w:t>
            </w:r>
            <w:proofErr w:type="spellEnd"/>
            <w:r w:rsidRPr="00EB77E3">
              <w:t xml:space="preserve"> ‘Terms and Conditions’ brochures in the gaming room.</w:t>
            </w:r>
          </w:p>
          <w:p w14:paraId="2C1D75D3" w14:textId="77777777" w:rsidR="00587EBB" w:rsidRPr="00EB77E3" w:rsidRDefault="00587EBB" w:rsidP="00CD1EAE">
            <w:pPr>
              <w:pStyle w:val="TableText"/>
            </w:pPr>
            <w:r w:rsidRPr="00CD56C2">
              <w:rPr>
                <w:noProof/>
                <w:lang w:eastAsia="en-AU"/>
              </w:rPr>
              <w:drawing>
                <wp:inline distT="0" distB="0" distL="0" distR="0" wp14:anchorId="3C10788B" wp14:editId="5EED5219">
                  <wp:extent cx="742950" cy="1285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47209" cy="1293246"/>
                          </a:xfrm>
                          <a:prstGeom prst="rect">
                            <a:avLst/>
                          </a:prstGeom>
                          <a:noFill/>
                          <a:ln>
                            <a:noFill/>
                          </a:ln>
                        </pic:spPr>
                      </pic:pic>
                    </a:graphicData>
                  </a:graphic>
                </wp:inline>
              </w:drawing>
            </w:r>
          </w:p>
        </w:tc>
        <w:tc>
          <w:tcPr>
            <w:tcW w:w="985" w:type="dxa"/>
          </w:tcPr>
          <w:p w14:paraId="013DE87D" w14:textId="232D63E6" w:rsidR="00587EBB" w:rsidRPr="00E76DBC" w:rsidRDefault="004D5F3D" w:rsidP="00CD1EAE">
            <w:pPr>
              <w:pStyle w:val="TableText"/>
              <w:cnfStyle w:val="000000000000" w:firstRow="0" w:lastRow="0" w:firstColumn="0" w:lastColumn="0" w:oddVBand="0" w:evenVBand="0" w:oddHBand="0" w:evenHBand="0" w:firstRowFirstColumn="0" w:firstRowLastColumn="0" w:lastRowFirstColumn="0" w:lastRowLastColumn="0"/>
              <w:rPr>
                <w:color w:val="4472C4" w:themeColor="accent1"/>
                <w:sz w:val="24"/>
              </w:rPr>
            </w:pPr>
            <w:sdt>
              <w:sdtPr>
                <w:id w:val="193200784"/>
                <w14:checkbox>
                  <w14:checked w14:val="0"/>
                  <w14:checkedState w14:val="2714" w14:font="Segoe UI Symbol"/>
                  <w14:uncheckedState w14:val="2610" w14:font="MS Gothic"/>
                </w14:checkbox>
              </w:sdtPr>
              <w:sdtEndPr/>
              <w:sdtContent>
                <w:r w:rsidR="00587EBB" w:rsidRPr="00E76DBC">
                  <w:rPr>
                    <w:rFonts w:ascii="MS Gothic" w:eastAsia="MS Gothic" w:hAnsi="MS Gothic" w:hint="eastAsia"/>
                  </w:rPr>
                  <w:t>☐</w:t>
                </w:r>
              </w:sdtContent>
            </w:sdt>
          </w:p>
        </w:tc>
        <w:sdt>
          <w:sdtPr>
            <w:id w:val="-1635165835"/>
            <w14:checkbox>
              <w14:checked w14:val="0"/>
              <w14:checkedState w14:val="2612" w14:font="MS Gothic"/>
              <w14:uncheckedState w14:val="2610" w14:font="MS Gothic"/>
            </w14:checkbox>
          </w:sdtPr>
          <w:sdtEndPr/>
          <w:sdtContent>
            <w:tc>
              <w:tcPr>
                <w:tcW w:w="1245" w:type="dxa"/>
              </w:tcPr>
              <w:p w14:paraId="3F0CA5CD" w14:textId="79607DAB" w:rsidR="00587EBB" w:rsidRPr="007606F5" w:rsidRDefault="00587EBB" w:rsidP="00CD1EAE">
                <w:pPr>
                  <w:pStyle w:val="TableText"/>
                  <w:cnfStyle w:val="000000000000" w:firstRow="0" w:lastRow="0" w:firstColumn="0" w:lastColumn="0" w:oddVBand="0" w:evenVBand="0" w:oddHBand="0" w:evenHBand="0" w:firstRowFirstColumn="0" w:firstRowLastColumn="0" w:lastRowFirstColumn="0" w:lastRowLastColumn="0"/>
                  <w:rPr>
                    <w:color w:val="44546A" w:themeColor="text2"/>
                    <w:sz w:val="24"/>
                  </w:rPr>
                </w:pPr>
                <w:r w:rsidRPr="007606F5">
                  <w:rPr>
                    <w:rFonts w:ascii="MS Gothic" w:eastAsia="MS Gothic" w:hAnsi="MS Gothic" w:hint="eastAsia"/>
                  </w:rPr>
                  <w:t>☐</w:t>
                </w:r>
              </w:p>
            </w:tc>
          </w:sdtContent>
        </w:sdt>
        <w:tc>
          <w:tcPr>
            <w:tcW w:w="3864" w:type="dxa"/>
          </w:tcPr>
          <w:p w14:paraId="657C787F" w14:textId="3993A409" w:rsidR="00587EBB" w:rsidRDefault="004D5F3D" w:rsidP="00CD1EAE">
            <w:pPr>
              <w:pStyle w:val="TableText"/>
              <w:cnfStyle w:val="000000000000" w:firstRow="0" w:lastRow="0" w:firstColumn="0" w:lastColumn="0" w:oddVBand="0" w:evenVBand="0" w:oddHBand="0" w:evenHBand="0" w:firstRowFirstColumn="0" w:firstRowLastColumn="0" w:lastRowFirstColumn="0" w:lastRowLastColumn="0"/>
            </w:pPr>
            <w:hyperlink r:id="rId73" w:history="1">
              <w:r w:rsidR="00587EBB" w:rsidRPr="008828F2">
                <w:rPr>
                  <w:rStyle w:val="Hyperlink"/>
                </w:rPr>
                <w:t>Gambling Regulation (Pre -commitment and Loyalty Scheme) Regulations 2014 Reg 13 Casual Player Cards 1(f)</w:t>
              </w:r>
            </w:hyperlink>
            <w:r w:rsidR="00587EBB" w:rsidRPr="00EB77E3">
              <w:t xml:space="preserve"> </w:t>
            </w:r>
          </w:p>
          <w:p w14:paraId="4E006C29" w14:textId="3808709E" w:rsidR="00587EBB" w:rsidRPr="00A86720" w:rsidRDefault="00A86720" w:rsidP="00CD1EAE">
            <w:pPr>
              <w:pStyle w:val="TableText"/>
              <w:cnfStyle w:val="000000000000" w:firstRow="0" w:lastRow="0" w:firstColumn="0" w:lastColumn="0" w:oddVBand="0" w:evenVBand="0" w:oddHBand="0" w:evenHBand="0" w:firstRowFirstColumn="0" w:firstRowLastColumn="0" w:lastRowFirstColumn="0" w:lastRowLastColumn="0"/>
              <w:rPr>
                <w:rStyle w:val="Hyperlink"/>
              </w:rPr>
            </w:pPr>
            <w:r w:rsidRPr="00A86720">
              <w:fldChar w:fldCharType="begin"/>
            </w:r>
            <w:r w:rsidRPr="00A86720">
              <w:instrText xml:space="preserve"> HYPERLINK "https://www.justice.vic.gov.au/safer-communities/gambling/yourplay-information-for-venue-operators-and-staff" </w:instrText>
            </w:r>
            <w:r w:rsidRPr="00A86720">
              <w:fldChar w:fldCharType="separate"/>
            </w:r>
            <w:proofErr w:type="spellStart"/>
            <w:r w:rsidR="00587EBB" w:rsidRPr="00A86720">
              <w:rPr>
                <w:rStyle w:val="Hyperlink"/>
              </w:rPr>
              <w:t>YourPlay</w:t>
            </w:r>
            <w:proofErr w:type="spellEnd"/>
            <w:r w:rsidR="00587EBB" w:rsidRPr="00A86720">
              <w:rPr>
                <w:rStyle w:val="Hyperlink"/>
              </w:rPr>
              <w:t xml:space="preserve"> Venue Support Materials fact sheet</w:t>
            </w:r>
          </w:p>
          <w:p w14:paraId="01425184" w14:textId="0C6809BA" w:rsidR="00587EBB" w:rsidRPr="00EB77E3" w:rsidRDefault="00A86720" w:rsidP="00CD1EAE">
            <w:pPr>
              <w:pStyle w:val="TableText"/>
              <w:cnfStyle w:val="000000000000" w:firstRow="0" w:lastRow="0" w:firstColumn="0" w:lastColumn="0" w:oddVBand="0" w:evenVBand="0" w:oddHBand="0" w:evenHBand="0" w:firstRowFirstColumn="0" w:firstRowLastColumn="0" w:lastRowFirstColumn="0" w:lastRowLastColumn="0"/>
            </w:pPr>
            <w:r w:rsidRPr="00A86720">
              <w:fldChar w:fldCharType="end"/>
            </w:r>
            <w:hyperlink r:id="rId74" w:history="1">
              <w:r w:rsidR="00587EBB" w:rsidRPr="00A86720">
                <w:rPr>
                  <w:rStyle w:val="Hyperlink"/>
                </w:rPr>
                <w:t xml:space="preserve">Are you ready for </w:t>
              </w:r>
              <w:proofErr w:type="spellStart"/>
              <w:r w:rsidR="00587EBB" w:rsidRPr="00A86720">
                <w:rPr>
                  <w:rStyle w:val="Hyperlink"/>
                </w:rPr>
                <w:t>YourPlay</w:t>
              </w:r>
              <w:proofErr w:type="spellEnd"/>
              <w:r w:rsidR="00587EBB" w:rsidRPr="00A86720">
                <w:rPr>
                  <w:rStyle w:val="Hyperlink"/>
                </w:rPr>
                <w:t xml:space="preserve"> fact sheet</w:t>
              </w:r>
            </w:hyperlink>
          </w:p>
        </w:tc>
      </w:tr>
      <w:tr w:rsidR="00587EBB" w14:paraId="6B4027C0" w14:textId="77777777" w:rsidTr="00CD1E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11" w:type="dxa"/>
          </w:tcPr>
          <w:p w14:paraId="2A13353F" w14:textId="77777777" w:rsidR="00587EBB" w:rsidRDefault="00587EBB" w:rsidP="00CD1EAE">
            <w:pPr>
              <w:pStyle w:val="TableText"/>
            </w:pPr>
            <w:r w:rsidRPr="00EB77E3">
              <w:t>We display the green casual card brochures in the gaming room.</w:t>
            </w:r>
          </w:p>
          <w:p w14:paraId="3DEE8A61" w14:textId="77777777" w:rsidR="00587EBB" w:rsidRPr="00EB77E3" w:rsidRDefault="00587EBB" w:rsidP="00CD1EAE">
            <w:pPr>
              <w:pStyle w:val="TableText"/>
            </w:pPr>
            <w:r w:rsidRPr="001D5587">
              <w:rPr>
                <w:noProof/>
                <w:lang w:eastAsia="en-AU"/>
              </w:rPr>
              <w:drawing>
                <wp:inline distT="0" distB="0" distL="0" distR="0" wp14:anchorId="51736E9C" wp14:editId="5467353B">
                  <wp:extent cx="819150" cy="13049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19150" cy="1304925"/>
                          </a:xfrm>
                          <a:prstGeom prst="rect">
                            <a:avLst/>
                          </a:prstGeom>
                          <a:noFill/>
                          <a:ln>
                            <a:noFill/>
                          </a:ln>
                        </pic:spPr>
                      </pic:pic>
                    </a:graphicData>
                  </a:graphic>
                </wp:inline>
              </w:drawing>
            </w:r>
          </w:p>
        </w:tc>
        <w:tc>
          <w:tcPr>
            <w:tcW w:w="985" w:type="dxa"/>
          </w:tcPr>
          <w:p w14:paraId="033F7293" w14:textId="7EA0C4AD" w:rsidR="00587EBB" w:rsidRPr="00E76DBC" w:rsidRDefault="004D5F3D" w:rsidP="00CD1EAE">
            <w:pPr>
              <w:pStyle w:val="TableText"/>
              <w:cnfStyle w:val="000000100000" w:firstRow="0" w:lastRow="0" w:firstColumn="0" w:lastColumn="0" w:oddVBand="0" w:evenVBand="0" w:oddHBand="1" w:evenHBand="0" w:firstRowFirstColumn="0" w:firstRowLastColumn="0" w:lastRowFirstColumn="0" w:lastRowLastColumn="0"/>
              <w:rPr>
                <w:color w:val="4472C4" w:themeColor="accent1"/>
                <w:sz w:val="24"/>
              </w:rPr>
            </w:pPr>
            <w:sdt>
              <w:sdtPr>
                <w:id w:val="-1212425391"/>
                <w14:checkbox>
                  <w14:checked w14:val="0"/>
                  <w14:checkedState w14:val="2714" w14:font="Segoe UI Symbol"/>
                  <w14:uncheckedState w14:val="2610" w14:font="MS Gothic"/>
                </w14:checkbox>
              </w:sdtPr>
              <w:sdtEndPr/>
              <w:sdtContent>
                <w:r w:rsidR="00587EBB" w:rsidRPr="00E76DBC">
                  <w:rPr>
                    <w:rFonts w:ascii="MS Gothic" w:eastAsia="MS Gothic" w:hAnsi="MS Gothic" w:hint="eastAsia"/>
                  </w:rPr>
                  <w:t>☐</w:t>
                </w:r>
              </w:sdtContent>
            </w:sdt>
          </w:p>
        </w:tc>
        <w:sdt>
          <w:sdtPr>
            <w:id w:val="762727071"/>
            <w14:checkbox>
              <w14:checked w14:val="0"/>
              <w14:checkedState w14:val="2612" w14:font="MS Gothic"/>
              <w14:uncheckedState w14:val="2610" w14:font="MS Gothic"/>
            </w14:checkbox>
          </w:sdtPr>
          <w:sdtEndPr/>
          <w:sdtContent>
            <w:tc>
              <w:tcPr>
                <w:tcW w:w="1245" w:type="dxa"/>
              </w:tcPr>
              <w:p w14:paraId="341B21E2" w14:textId="15D65DED" w:rsidR="00587EBB" w:rsidRPr="007606F5" w:rsidRDefault="00587EBB" w:rsidP="00CD1EAE">
                <w:pPr>
                  <w:pStyle w:val="TableText"/>
                  <w:cnfStyle w:val="000000100000" w:firstRow="0" w:lastRow="0" w:firstColumn="0" w:lastColumn="0" w:oddVBand="0" w:evenVBand="0" w:oddHBand="1" w:evenHBand="0" w:firstRowFirstColumn="0" w:firstRowLastColumn="0" w:lastRowFirstColumn="0" w:lastRowLastColumn="0"/>
                  <w:rPr>
                    <w:color w:val="44546A" w:themeColor="text2"/>
                    <w:sz w:val="24"/>
                  </w:rPr>
                </w:pPr>
                <w:r w:rsidRPr="007606F5">
                  <w:rPr>
                    <w:rFonts w:ascii="MS Gothic" w:eastAsia="MS Gothic" w:hAnsi="MS Gothic" w:hint="eastAsia"/>
                  </w:rPr>
                  <w:t>☐</w:t>
                </w:r>
              </w:p>
            </w:tc>
          </w:sdtContent>
        </w:sdt>
        <w:tc>
          <w:tcPr>
            <w:tcW w:w="3864" w:type="dxa"/>
          </w:tcPr>
          <w:p w14:paraId="773D29E8" w14:textId="1CE2224D" w:rsidR="00587EBB" w:rsidRPr="00EB77E3" w:rsidRDefault="004D5F3D" w:rsidP="00CD1EAE">
            <w:pPr>
              <w:pStyle w:val="TableText"/>
              <w:cnfStyle w:val="000000100000" w:firstRow="0" w:lastRow="0" w:firstColumn="0" w:lastColumn="0" w:oddVBand="0" w:evenVBand="0" w:oddHBand="1" w:evenHBand="0" w:firstRowFirstColumn="0" w:firstRowLastColumn="0" w:lastRowFirstColumn="0" w:lastRowLastColumn="0"/>
            </w:pPr>
            <w:hyperlink r:id="rId76" w:history="1">
              <w:r w:rsidR="00587EBB" w:rsidRPr="008828F2">
                <w:rPr>
                  <w:rStyle w:val="Hyperlink"/>
                </w:rPr>
                <w:t>Gambling Regulation (Pre -commitment and Loyalty Scheme) Regulations 2014 Reg 13 Casual Player Cards 1(f)</w:t>
              </w:r>
            </w:hyperlink>
            <w:r w:rsidR="00587EBB" w:rsidRPr="00EB77E3">
              <w:t xml:space="preserve"> </w:t>
            </w:r>
          </w:p>
          <w:p w14:paraId="02801392" w14:textId="77777777" w:rsidR="00A86720" w:rsidRPr="00A86720" w:rsidRDefault="00A86720" w:rsidP="00A86720">
            <w:pPr>
              <w:pStyle w:val="TableText"/>
              <w:cnfStyle w:val="000000100000" w:firstRow="0" w:lastRow="0" w:firstColumn="0" w:lastColumn="0" w:oddVBand="0" w:evenVBand="0" w:oddHBand="1" w:evenHBand="0" w:firstRowFirstColumn="0" w:firstRowLastColumn="0" w:lastRowFirstColumn="0" w:lastRowLastColumn="0"/>
              <w:rPr>
                <w:rStyle w:val="Hyperlink"/>
              </w:rPr>
            </w:pPr>
            <w:r w:rsidRPr="00A86720">
              <w:fldChar w:fldCharType="begin"/>
            </w:r>
            <w:r w:rsidRPr="00A86720">
              <w:instrText xml:space="preserve"> HYPERLINK "https://www.justice.vic.gov.au/safer-communities/gambling/yourplay-information-for-venue-operators-and-staff" </w:instrText>
            </w:r>
            <w:r w:rsidRPr="00A86720">
              <w:fldChar w:fldCharType="separate"/>
            </w:r>
            <w:proofErr w:type="spellStart"/>
            <w:r w:rsidRPr="00A86720">
              <w:rPr>
                <w:rStyle w:val="Hyperlink"/>
              </w:rPr>
              <w:t>YourPlay</w:t>
            </w:r>
            <w:proofErr w:type="spellEnd"/>
            <w:r w:rsidRPr="00A86720">
              <w:rPr>
                <w:rStyle w:val="Hyperlink"/>
              </w:rPr>
              <w:t xml:space="preserve"> Venue Support Materials fact sheet</w:t>
            </w:r>
          </w:p>
          <w:p w14:paraId="600CEF2B" w14:textId="067B6C3C" w:rsidR="00587EBB" w:rsidRPr="00EB77E3" w:rsidRDefault="00A86720" w:rsidP="00A86720">
            <w:pPr>
              <w:pStyle w:val="TableText"/>
              <w:cnfStyle w:val="000000100000" w:firstRow="0" w:lastRow="0" w:firstColumn="0" w:lastColumn="0" w:oddVBand="0" w:evenVBand="0" w:oddHBand="1" w:evenHBand="0" w:firstRowFirstColumn="0" w:firstRowLastColumn="0" w:lastRowFirstColumn="0" w:lastRowLastColumn="0"/>
            </w:pPr>
            <w:r w:rsidRPr="00A86720">
              <w:fldChar w:fldCharType="end"/>
            </w:r>
            <w:hyperlink r:id="rId77" w:history="1">
              <w:r w:rsidRPr="00A86720">
                <w:rPr>
                  <w:rStyle w:val="Hyperlink"/>
                </w:rPr>
                <w:t xml:space="preserve">Are you ready for </w:t>
              </w:r>
              <w:proofErr w:type="spellStart"/>
              <w:r w:rsidRPr="00A86720">
                <w:rPr>
                  <w:rStyle w:val="Hyperlink"/>
                </w:rPr>
                <w:t>YourPlay</w:t>
              </w:r>
              <w:proofErr w:type="spellEnd"/>
              <w:r w:rsidRPr="00A86720">
                <w:rPr>
                  <w:rStyle w:val="Hyperlink"/>
                </w:rPr>
                <w:t xml:space="preserve"> fact sheet</w:t>
              </w:r>
            </w:hyperlink>
          </w:p>
        </w:tc>
      </w:tr>
      <w:tr w:rsidR="00587EBB" w14:paraId="1F405757" w14:textId="77777777" w:rsidTr="00CD1EAE">
        <w:trPr>
          <w:cantSplit/>
        </w:trPr>
        <w:tc>
          <w:tcPr>
            <w:cnfStyle w:val="001000000000" w:firstRow="0" w:lastRow="0" w:firstColumn="1" w:lastColumn="0" w:oddVBand="0" w:evenVBand="0" w:oddHBand="0" w:evenHBand="0" w:firstRowFirstColumn="0" w:firstRowLastColumn="0" w:lastRowFirstColumn="0" w:lastRowLastColumn="0"/>
            <w:tcW w:w="4111" w:type="dxa"/>
          </w:tcPr>
          <w:p w14:paraId="1741D681" w14:textId="7391A51B" w:rsidR="00587EBB" w:rsidRPr="00EB77E3" w:rsidRDefault="00587EBB" w:rsidP="00CD1EAE">
            <w:pPr>
              <w:pStyle w:val="TableText"/>
            </w:pPr>
            <w:r w:rsidRPr="00EB77E3">
              <w:t>For each of the</w:t>
            </w:r>
            <w:r>
              <w:t xml:space="preserve"> 4</w:t>
            </w:r>
            <w:r w:rsidRPr="00EB77E3">
              <w:t xml:space="preserve"> types of </w:t>
            </w:r>
            <w:proofErr w:type="gramStart"/>
            <w:r w:rsidRPr="00EB77E3">
              <w:t>brochure</w:t>
            </w:r>
            <w:proofErr w:type="gramEnd"/>
            <w:r w:rsidRPr="00EB77E3">
              <w:t>, we display at least as many brochures as we have gaming machines in the venue.</w:t>
            </w:r>
          </w:p>
        </w:tc>
        <w:tc>
          <w:tcPr>
            <w:tcW w:w="985" w:type="dxa"/>
          </w:tcPr>
          <w:p w14:paraId="53CEE01D" w14:textId="366CA6D3" w:rsidR="00587EBB" w:rsidRPr="00F73EF6" w:rsidRDefault="004D5F3D" w:rsidP="00CD1EAE">
            <w:pPr>
              <w:pStyle w:val="TableText"/>
              <w:cnfStyle w:val="000000000000" w:firstRow="0" w:lastRow="0" w:firstColumn="0" w:lastColumn="0" w:oddVBand="0" w:evenVBand="0" w:oddHBand="0" w:evenHBand="0" w:firstRowFirstColumn="0" w:firstRowLastColumn="0" w:lastRowFirstColumn="0" w:lastRowLastColumn="0"/>
              <w:rPr>
                <w:sz w:val="24"/>
              </w:rPr>
            </w:pPr>
            <w:sdt>
              <w:sdtPr>
                <w:id w:val="-285734121"/>
                <w14:checkbox>
                  <w14:checked w14:val="0"/>
                  <w14:checkedState w14:val="2714" w14:font="Segoe UI Symbol"/>
                  <w14:uncheckedState w14:val="2610" w14:font="MS Gothic"/>
                </w14:checkbox>
              </w:sdtPr>
              <w:sdtEndPr/>
              <w:sdtContent>
                <w:r w:rsidR="00587EBB" w:rsidRPr="00E76DBC">
                  <w:rPr>
                    <w:rFonts w:ascii="MS Gothic" w:eastAsia="MS Gothic" w:hAnsi="MS Gothic" w:hint="eastAsia"/>
                  </w:rPr>
                  <w:t>☐</w:t>
                </w:r>
              </w:sdtContent>
            </w:sdt>
          </w:p>
        </w:tc>
        <w:sdt>
          <w:sdtPr>
            <w:id w:val="-817502752"/>
            <w14:checkbox>
              <w14:checked w14:val="0"/>
              <w14:checkedState w14:val="2612" w14:font="MS Gothic"/>
              <w14:uncheckedState w14:val="2610" w14:font="MS Gothic"/>
            </w14:checkbox>
          </w:sdtPr>
          <w:sdtEndPr/>
          <w:sdtContent>
            <w:tc>
              <w:tcPr>
                <w:tcW w:w="1245" w:type="dxa"/>
              </w:tcPr>
              <w:p w14:paraId="42789CCA" w14:textId="5E08178F" w:rsidR="00587EBB" w:rsidRPr="00F73EF6" w:rsidRDefault="00587EBB" w:rsidP="00CD1EAE">
                <w:pPr>
                  <w:pStyle w:val="TableText"/>
                  <w:cnfStyle w:val="000000000000" w:firstRow="0" w:lastRow="0" w:firstColumn="0" w:lastColumn="0" w:oddVBand="0" w:evenVBand="0" w:oddHBand="0" w:evenHBand="0" w:firstRowFirstColumn="0" w:firstRowLastColumn="0" w:lastRowFirstColumn="0" w:lastRowLastColumn="0"/>
                  <w:rPr>
                    <w:sz w:val="24"/>
                  </w:rPr>
                </w:pPr>
                <w:r w:rsidRPr="007606F5">
                  <w:rPr>
                    <w:rFonts w:ascii="MS Gothic" w:eastAsia="MS Gothic" w:hAnsi="MS Gothic" w:hint="eastAsia"/>
                  </w:rPr>
                  <w:t>☐</w:t>
                </w:r>
              </w:p>
            </w:tc>
          </w:sdtContent>
        </w:sdt>
        <w:tc>
          <w:tcPr>
            <w:tcW w:w="3864" w:type="dxa"/>
          </w:tcPr>
          <w:p w14:paraId="2823CC93" w14:textId="77777777" w:rsidR="00587EBB" w:rsidRPr="008828F2" w:rsidRDefault="00587EBB" w:rsidP="00CD1EAE">
            <w:pPr>
              <w:pStyle w:val="TableText"/>
              <w:cnfStyle w:val="000000000000" w:firstRow="0" w:lastRow="0" w:firstColumn="0" w:lastColumn="0" w:oddVBand="0" w:evenVBand="0" w:oddHBand="0" w:evenHBand="0" w:firstRowFirstColumn="0" w:firstRowLastColumn="0" w:lastRowFirstColumn="0" w:lastRowLastColumn="0"/>
              <w:rPr>
                <w:rStyle w:val="Hyperlink"/>
              </w:rPr>
            </w:pPr>
            <w:r>
              <w:fldChar w:fldCharType="begin"/>
            </w:r>
            <w:r>
              <w:instrText xml:space="preserve"> HYPERLINK "http://classic.austlii.edu.au/au/legis/vic/consol_reg/gralsr2014616/s13.html" </w:instrText>
            </w:r>
            <w:r>
              <w:fldChar w:fldCharType="separate"/>
            </w:r>
            <w:r w:rsidRPr="008828F2">
              <w:rPr>
                <w:rStyle w:val="Hyperlink"/>
              </w:rPr>
              <w:t xml:space="preserve">Gambling Regulation (Pre -commitment and Loyalty Scheme) Regulations 2014 </w:t>
            </w:r>
          </w:p>
          <w:p w14:paraId="4472A3A9" w14:textId="3577FB37" w:rsidR="00587EBB" w:rsidRDefault="00587EBB" w:rsidP="00CD1EAE">
            <w:pPr>
              <w:pStyle w:val="TableText"/>
              <w:cnfStyle w:val="000000000000" w:firstRow="0" w:lastRow="0" w:firstColumn="0" w:lastColumn="0" w:oddVBand="0" w:evenVBand="0" w:oddHBand="0" w:evenHBand="0" w:firstRowFirstColumn="0" w:firstRowLastColumn="0" w:lastRowFirstColumn="0" w:lastRowLastColumn="0"/>
            </w:pPr>
            <w:r w:rsidRPr="008828F2">
              <w:rPr>
                <w:rStyle w:val="Hyperlink"/>
              </w:rPr>
              <w:t>Reg 13 Casual Player Cards 1(f)</w:t>
            </w:r>
            <w:r>
              <w:fldChar w:fldCharType="end"/>
            </w:r>
            <w:r w:rsidRPr="00EB77E3">
              <w:t xml:space="preserve"> </w:t>
            </w:r>
          </w:p>
          <w:p w14:paraId="7CFD5F5C" w14:textId="14D1BD83" w:rsidR="00587EBB" w:rsidRPr="00EB77E3" w:rsidRDefault="004D5F3D" w:rsidP="00A86720">
            <w:pPr>
              <w:pStyle w:val="TableText"/>
              <w:cnfStyle w:val="000000000000" w:firstRow="0" w:lastRow="0" w:firstColumn="0" w:lastColumn="0" w:oddVBand="0" w:evenVBand="0" w:oddHBand="0" w:evenHBand="0" w:firstRowFirstColumn="0" w:firstRowLastColumn="0" w:lastRowFirstColumn="0" w:lastRowLastColumn="0"/>
            </w:pPr>
            <w:hyperlink r:id="rId78" w:history="1">
              <w:r w:rsidR="00A86720" w:rsidRPr="00A86720">
                <w:rPr>
                  <w:rStyle w:val="Hyperlink"/>
                </w:rPr>
                <w:t xml:space="preserve">Are you ready for </w:t>
              </w:r>
              <w:proofErr w:type="spellStart"/>
              <w:r w:rsidR="00A86720" w:rsidRPr="00A86720">
                <w:rPr>
                  <w:rStyle w:val="Hyperlink"/>
                </w:rPr>
                <w:t>YourPlay</w:t>
              </w:r>
              <w:proofErr w:type="spellEnd"/>
              <w:r w:rsidR="00A86720" w:rsidRPr="00A86720">
                <w:rPr>
                  <w:rStyle w:val="Hyperlink"/>
                </w:rPr>
                <w:t xml:space="preserve"> fact sheet</w:t>
              </w:r>
            </w:hyperlink>
          </w:p>
        </w:tc>
      </w:tr>
    </w:tbl>
    <w:p w14:paraId="6D9E3206" w14:textId="688BAD5F" w:rsidR="003F5176" w:rsidRDefault="003F5176"/>
    <w:tbl>
      <w:tblPr>
        <w:tblStyle w:val="TableGrid"/>
        <w:tblW w:w="10205" w:type="dxa"/>
        <w:tblLook w:val="04A0" w:firstRow="1" w:lastRow="0" w:firstColumn="1" w:lastColumn="0" w:noHBand="0" w:noVBand="1"/>
      </w:tblPr>
      <w:tblGrid>
        <w:gridCol w:w="4111"/>
        <w:gridCol w:w="985"/>
        <w:gridCol w:w="1245"/>
        <w:gridCol w:w="3864"/>
      </w:tblGrid>
      <w:tr w:rsidR="003F5176" w14:paraId="6D94043F" w14:textId="77777777" w:rsidTr="004942B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111" w:type="dxa"/>
          </w:tcPr>
          <w:p w14:paraId="04039869" w14:textId="77777777" w:rsidR="003F5176" w:rsidRPr="00C67AD6" w:rsidRDefault="003F5176" w:rsidP="004942BA">
            <w:pPr>
              <w:pStyle w:val="Tableheaderwhite"/>
            </w:pPr>
            <w:proofErr w:type="spellStart"/>
            <w:r>
              <w:t>YourPlay</w:t>
            </w:r>
            <w:proofErr w:type="spellEnd"/>
            <w:r>
              <w:t xml:space="preserve"> information</w:t>
            </w:r>
          </w:p>
        </w:tc>
        <w:tc>
          <w:tcPr>
            <w:tcW w:w="985" w:type="dxa"/>
          </w:tcPr>
          <w:p w14:paraId="18FAAB85" w14:textId="77777777" w:rsidR="003F5176" w:rsidRPr="00C67AD6" w:rsidRDefault="003F5176" w:rsidP="004942BA">
            <w:pPr>
              <w:pStyle w:val="Tableheaderwhite"/>
              <w:cnfStyle w:val="100000000000" w:firstRow="1" w:lastRow="0" w:firstColumn="0" w:lastColumn="0" w:oddVBand="0" w:evenVBand="0" w:oddHBand="0" w:evenHBand="0" w:firstRowFirstColumn="0" w:firstRowLastColumn="0" w:lastRowFirstColumn="0" w:lastRowLastColumn="0"/>
            </w:pPr>
            <w:r>
              <w:t>Yes</w:t>
            </w:r>
          </w:p>
        </w:tc>
        <w:tc>
          <w:tcPr>
            <w:tcW w:w="1245" w:type="dxa"/>
          </w:tcPr>
          <w:p w14:paraId="6392C9B5" w14:textId="77777777" w:rsidR="003F5176" w:rsidRPr="00C67AD6" w:rsidRDefault="003F5176" w:rsidP="004942BA">
            <w:pPr>
              <w:pStyle w:val="Tableheaderwhite"/>
              <w:cnfStyle w:val="100000000000" w:firstRow="1" w:lastRow="0" w:firstColumn="0" w:lastColumn="0" w:oddVBand="0" w:evenVBand="0" w:oddHBand="0" w:evenHBand="0" w:firstRowFirstColumn="0" w:firstRowLastColumn="0" w:lastRowFirstColumn="0" w:lastRowLastColumn="0"/>
            </w:pPr>
            <w:r>
              <w:t>For action</w:t>
            </w:r>
          </w:p>
        </w:tc>
        <w:tc>
          <w:tcPr>
            <w:tcW w:w="3864" w:type="dxa"/>
          </w:tcPr>
          <w:p w14:paraId="11510E08" w14:textId="77777777" w:rsidR="003F5176" w:rsidRPr="00C67AD6" w:rsidRDefault="003F5176" w:rsidP="004942BA">
            <w:pPr>
              <w:pStyle w:val="Tableheaderwhite"/>
              <w:cnfStyle w:val="100000000000" w:firstRow="1" w:lastRow="0" w:firstColumn="0" w:lastColumn="0" w:oddVBand="0" w:evenVBand="0" w:oddHBand="0" w:evenHBand="0" w:firstRowFirstColumn="0" w:firstRowLastColumn="0" w:lastRowFirstColumn="0" w:lastRowLastColumn="0"/>
            </w:pPr>
            <w:r>
              <w:t>Reference</w:t>
            </w:r>
          </w:p>
        </w:tc>
      </w:tr>
      <w:tr w:rsidR="00587EBB" w14:paraId="3C9DBC9B" w14:textId="77777777" w:rsidTr="00CD1E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205" w:type="dxa"/>
            <w:gridSpan w:val="4"/>
            <w:shd w:val="clear" w:color="auto" w:fill="CCCCCC" w:themeFill="text1" w:themeFillTint="33"/>
          </w:tcPr>
          <w:p w14:paraId="02637575" w14:textId="48BBF476" w:rsidR="00587EBB" w:rsidRPr="003D7908" w:rsidRDefault="00587EBB" w:rsidP="00CD1EAE">
            <w:pPr>
              <w:pStyle w:val="TableText"/>
              <w:rPr>
                <w:b/>
                <w:bCs/>
              </w:rPr>
            </w:pPr>
            <w:r w:rsidRPr="003D7908">
              <w:rPr>
                <w:b/>
                <w:bCs/>
              </w:rPr>
              <w:t>Casual cards</w:t>
            </w:r>
          </w:p>
        </w:tc>
      </w:tr>
      <w:tr w:rsidR="00587EBB" w:rsidRPr="00587EBB" w14:paraId="0C05FEA9" w14:textId="77777777" w:rsidTr="00CD1EAE">
        <w:trPr>
          <w:cantSplit/>
        </w:trPr>
        <w:tc>
          <w:tcPr>
            <w:cnfStyle w:val="001000000000" w:firstRow="0" w:lastRow="0" w:firstColumn="1" w:lastColumn="0" w:oddVBand="0" w:evenVBand="0" w:oddHBand="0" w:evenHBand="0" w:firstRowFirstColumn="0" w:firstRowLastColumn="0" w:lastRowFirstColumn="0" w:lastRowLastColumn="0"/>
            <w:tcW w:w="4111" w:type="dxa"/>
          </w:tcPr>
          <w:p w14:paraId="0A595B82" w14:textId="77777777" w:rsidR="00587EBB" w:rsidRPr="00587EBB" w:rsidRDefault="00587EBB" w:rsidP="00CD1EAE">
            <w:pPr>
              <w:pStyle w:val="TableText"/>
            </w:pPr>
            <w:r w:rsidRPr="00587EBB">
              <w:t>We ensure that:</w:t>
            </w:r>
          </w:p>
          <w:p w14:paraId="21184280" w14:textId="77777777" w:rsidR="00587EBB" w:rsidRPr="00587EBB" w:rsidRDefault="00587EBB" w:rsidP="00CD1EAE">
            <w:pPr>
              <w:pStyle w:val="TableText"/>
              <w:numPr>
                <w:ilvl w:val="0"/>
                <w:numId w:val="31"/>
              </w:numPr>
            </w:pPr>
            <w:r w:rsidRPr="00587EBB">
              <w:t xml:space="preserve">at least 20 casual player cards are made available for customers to collect from each player service point and cashier area in the venue and </w:t>
            </w:r>
          </w:p>
          <w:p w14:paraId="3ABBEBC9" w14:textId="77777777" w:rsidR="00587EBB" w:rsidRPr="00587EBB" w:rsidRDefault="00587EBB" w:rsidP="00CD1EAE">
            <w:pPr>
              <w:pStyle w:val="TableText"/>
              <w:numPr>
                <w:ilvl w:val="0"/>
                <w:numId w:val="31"/>
              </w:numPr>
            </w:pPr>
            <w:r w:rsidRPr="00587EBB">
              <w:t>the total number of casual player cards available in the venue is equal to or greater than the total number of gaming machines in the gaming machine area.</w:t>
            </w:r>
          </w:p>
        </w:tc>
        <w:tc>
          <w:tcPr>
            <w:tcW w:w="985" w:type="dxa"/>
          </w:tcPr>
          <w:p w14:paraId="56515C34" w14:textId="395D69BD" w:rsidR="00587EBB" w:rsidRPr="00587EBB" w:rsidRDefault="004D5F3D" w:rsidP="00CD1EAE">
            <w:pPr>
              <w:pStyle w:val="TableText"/>
              <w:cnfStyle w:val="000000000000" w:firstRow="0" w:lastRow="0" w:firstColumn="0" w:lastColumn="0" w:oddVBand="0" w:evenVBand="0" w:oddHBand="0" w:evenHBand="0" w:firstRowFirstColumn="0" w:firstRowLastColumn="0" w:lastRowFirstColumn="0" w:lastRowLastColumn="0"/>
            </w:pPr>
            <w:sdt>
              <w:sdtPr>
                <w:id w:val="481510072"/>
                <w14:checkbox>
                  <w14:checked w14:val="0"/>
                  <w14:checkedState w14:val="2714" w14:font="Segoe UI Symbol"/>
                  <w14:uncheckedState w14:val="2610" w14:font="MS Gothic"/>
                </w14:checkbox>
              </w:sdtPr>
              <w:sdtEndPr/>
              <w:sdtContent>
                <w:r w:rsidR="00587EBB" w:rsidRPr="00587EBB">
                  <w:rPr>
                    <w:rFonts w:ascii="Segoe UI Symbol" w:hAnsi="Segoe UI Symbol" w:cs="Segoe UI Symbol"/>
                  </w:rPr>
                  <w:t>☐</w:t>
                </w:r>
              </w:sdtContent>
            </w:sdt>
          </w:p>
        </w:tc>
        <w:sdt>
          <w:sdtPr>
            <w:id w:val="-289204857"/>
            <w14:checkbox>
              <w14:checked w14:val="0"/>
              <w14:checkedState w14:val="2612" w14:font="MS Gothic"/>
              <w14:uncheckedState w14:val="2610" w14:font="MS Gothic"/>
            </w14:checkbox>
          </w:sdtPr>
          <w:sdtEndPr/>
          <w:sdtContent>
            <w:tc>
              <w:tcPr>
                <w:tcW w:w="1245" w:type="dxa"/>
              </w:tcPr>
              <w:p w14:paraId="0A4B1D19" w14:textId="69E1968E" w:rsidR="00587EBB" w:rsidRPr="00587EBB" w:rsidRDefault="00587EBB" w:rsidP="00CD1EAE">
                <w:pPr>
                  <w:pStyle w:val="TableText"/>
                  <w:cnfStyle w:val="000000000000" w:firstRow="0" w:lastRow="0" w:firstColumn="0" w:lastColumn="0" w:oddVBand="0" w:evenVBand="0" w:oddHBand="0" w:evenHBand="0" w:firstRowFirstColumn="0" w:firstRowLastColumn="0" w:lastRowFirstColumn="0" w:lastRowLastColumn="0"/>
                </w:pPr>
                <w:r w:rsidRPr="00587EBB">
                  <w:rPr>
                    <w:rFonts w:ascii="Segoe UI Symbol" w:hAnsi="Segoe UI Symbol" w:cs="Segoe UI Symbol"/>
                  </w:rPr>
                  <w:t>☐</w:t>
                </w:r>
              </w:p>
            </w:tc>
          </w:sdtContent>
        </w:sdt>
        <w:tc>
          <w:tcPr>
            <w:tcW w:w="3864" w:type="dxa"/>
          </w:tcPr>
          <w:p w14:paraId="7EA7F243" w14:textId="77777777" w:rsidR="00587EBB" w:rsidRPr="00587EBB" w:rsidRDefault="004D5F3D" w:rsidP="00CD1EAE">
            <w:pPr>
              <w:pStyle w:val="TableText"/>
              <w:cnfStyle w:val="000000000000" w:firstRow="0" w:lastRow="0" w:firstColumn="0" w:lastColumn="0" w:oddVBand="0" w:evenVBand="0" w:oddHBand="0" w:evenHBand="0" w:firstRowFirstColumn="0" w:firstRowLastColumn="0" w:lastRowFirstColumn="0" w:lastRowLastColumn="0"/>
            </w:pPr>
            <w:hyperlink r:id="rId79" w:history="1">
              <w:r w:rsidR="00587EBB" w:rsidRPr="00587EBB">
                <w:rPr>
                  <w:rStyle w:val="Hyperlink"/>
                  <w:color w:val="091F40"/>
                </w:rPr>
                <w:t>Gambling Regulation (Pre-commitment and Loyalty Scheme) 2014 Regulation 13 (1)</w:t>
              </w:r>
            </w:hyperlink>
          </w:p>
        </w:tc>
      </w:tr>
      <w:tr w:rsidR="00587EBB" w14:paraId="1B2144AB" w14:textId="77777777" w:rsidTr="00CD1E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11" w:type="dxa"/>
          </w:tcPr>
          <w:p w14:paraId="5D0758DB" w14:textId="77777777" w:rsidR="00587EBB" w:rsidRPr="00EB77E3" w:rsidRDefault="00587EBB" w:rsidP="00CD1EAE">
            <w:pPr>
              <w:pStyle w:val="TableText"/>
            </w:pPr>
            <w:r w:rsidRPr="00FF6AFE">
              <w:t xml:space="preserve">The casual cards are easily visible and readily accessible to customers. </w:t>
            </w:r>
          </w:p>
        </w:tc>
        <w:tc>
          <w:tcPr>
            <w:tcW w:w="985" w:type="dxa"/>
          </w:tcPr>
          <w:p w14:paraId="7DE8C3FD" w14:textId="3A0368EC" w:rsidR="00587EBB" w:rsidRPr="00E76DBC" w:rsidRDefault="004D5F3D" w:rsidP="00CD1EAE">
            <w:pPr>
              <w:pStyle w:val="TableText"/>
              <w:cnfStyle w:val="000000100000" w:firstRow="0" w:lastRow="0" w:firstColumn="0" w:lastColumn="0" w:oddVBand="0" w:evenVBand="0" w:oddHBand="1" w:evenHBand="0" w:firstRowFirstColumn="0" w:firstRowLastColumn="0" w:lastRowFirstColumn="0" w:lastRowLastColumn="0"/>
              <w:rPr>
                <w:color w:val="4472C4" w:themeColor="accent1"/>
                <w:sz w:val="24"/>
              </w:rPr>
            </w:pPr>
            <w:sdt>
              <w:sdtPr>
                <w:id w:val="766202261"/>
                <w14:checkbox>
                  <w14:checked w14:val="0"/>
                  <w14:checkedState w14:val="2714" w14:font="Segoe UI Symbol"/>
                  <w14:uncheckedState w14:val="2610" w14:font="MS Gothic"/>
                </w14:checkbox>
              </w:sdtPr>
              <w:sdtEndPr/>
              <w:sdtContent>
                <w:r w:rsidR="00587EBB" w:rsidRPr="00587EBB">
                  <w:rPr>
                    <w:rFonts w:ascii="Segoe UI Symbol" w:hAnsi="Segoe UI Symbol" w:cs="Segoe UI Symbol"/>
                  </w:rPr>
                  <w:t>☐</w:t>
                </w:r>
              </w:sdtContent>
            </w:sdt>
          </w:p>
        </w:tc>
        <w:sdt>
          <w:sdtPr>
            <w:id w:val="197361432"/>
            <w14:checkbox>
              <w14:checked w14:val="0"/>
              <w14:checkedState w14:val="2612" w14:font="MS Gothic"/>
              <w14:uncheckedState w14:val="2610" w14:font="MS Gothic"/>
            </w14:checkbox>
          </w:sdtPr>
          <w:sdtEndPr/>
          <w:sdtContent>
            <w:tc>
              <w:tcPr>
                <w:tcW w:w="1245" w:type="dxa"/>
              </w:tcPr>
              <w:p w14:paraId="65B3B978" w14:textId="4C709A22" w:rsidR="00587EBB" w:rsidRPr="007606F5" w:rsidRDefault="00587EBB" w:rsidP="00CD1EAE">
                <w:pPr>
                  <w:pStyle w:val="TableText"/>
                  <w:cnfStyle w:val="000000100000" w:firstRow="0" w:lastRow="0" w:firstColumn="0" w:lastColumn="0" w:oddVBand="0" w:evenVBand="0" w:oddHBand="1" w:evenHBand="0" w:firstRowFirstColumn="0" w:firstRowLastColumn="0" w:lastRowFirstColumn="0" w:lastRowLastColumn="0"/>
                  <w:rPr>
                    <w:color w:val="44546A" w:themeColor="text2"/>
                    <w:sz w:val="24"/>
                  </w:rPr>
                </w:pPr>
                <w:r w:rsidRPr="00587EBB">
                  <w:rPr>
                    <w:rFonts w:ascii="Segoe UI Symbol" w:hAnsi="Segoe UI Symbol" w:cs="Segoe UI Symbol"/>
                  </w:rPr>
                  <w:t>☐</w:t>
                </w:r>
              </w:p>
            </w:tc>
          </w:sdtContent>
        </w:sdt>
        <w:tc>
          <w:tcPr>
            <w:tcW w:w="3864" w:type="dxa"/>
          </w:tcPr>
          <w:p w14:paraId="3ADF1479" w14:textId="77777777" w:rsidR="00587EBB" w:rsidRPr="00EB77E3" w:rsidRDefault="004D5F3D" w:rsidP="00CD1EAE">
            <w:pPr>
              <w:pStyle w:val="TableText"/>
              <w:cnfStyle w:val="000000100000" w:firstRow="0" w:lastRow="0" w:firstColumn="0" w:lastColumn="0" w:oddVBand="0" w:evenVBand="0" w:oddHBand="1" w:evenHBand="0" w:firstRowFirstColumn="0" w:firstRowLastColumn="0" w:lastRowFirstColumn="0" w:lastRowLastColumn="0"/>
            </w:pPr>
            <w:hyperlink r:id="rId80" w:history="1">
              <w:r w:rsidR="00587EBB" w:rsidRPr="0051756E">
                <w:rPr>
                  <w:rStyle w:val="Hyperlink"/>
                </w:rPr>
                <w:t>Gambling Regulations (Pre-commitment and Loyalty Scheme) 2014 Regulation 13 (1)</w:t>
              </w:r>
            </w:hyperlink>
          </w:p>
        </w:tc>
      </w:tr>
      <w:tr w:rsidR="00587EBB" w14:paraId="1D501C53" w14:textId="77777777" w:rsidTr="00CD1EAE">
        <w:trPr>
          <w:cantSplit/>
        </w:trPr>
        <w:tc>
          <w:tcPr>
            <w:cnfStyle w:val="001000000000" w:firstRow="0" w:lastRow="0" w:firstColumn="1" w:lastColumn="0" w:oddVBand="0" w:evenVBand="0" w:oddHBand="0" w:evenHBand="0" w:firstRowFirstColumn="0" w:firstRowLastColumn="0" w:lastRowFirstColumn="0" w:lastRowLastColumn="0"/>
            <w:tcW w:w="4111" w:type="dxa"/>
          </w:tcPr>
          <w:p w14:paraId="66541E5F" w14:textId="77777777" w:rsidR="00587EBB" w:rsidRPr="00EB77E3" w:rsidRDefault="00587EBB" w:rsidP="00CD1EAE">
            <w:pPr>
              <w:pStyle w:val="TableText"/>
            </w:pPr>
            <w:r w:rsidRPr="00FF6AFE">
              <w:t xml:space="preserve">We encode each casual card and insert them into the front pocket of the green casual card brochures. </w:t>
            </w:r>
          </w:p>
        </w:tc>
        <w:tc>
          <w:tcPr>
            <w:tcW w:w="985" w:type="dxa"/>
          </w:tcPr>
          <w:p w14:paraId="441E22F0" w14:textId="5204D4D0" w:rsidR="00587EBB" w:rsidRPr="00E76DBC" w:rsidRDefault="004D5F3D" w:rsidP="00CD1EAE">
            <w:pPr>
              <w:pStyle w:val="TableText"/>
              <w:cnfStyle w:val="000000000000" w:firstRow="0" w:lastRow="0" w:firstColumn="0" w:lastColumn="0" w:oddVBand="0" w:evenVBand="0" w:oddHBand="0" w:evenHBand="0" w:firstRowFirstColumn="0" w:firstRowLastColumn="0" w:lastRowFirstColumn="0" w:lastRowLastColumn="0"/>
              <w:rPr>
                <w:color w:val="4472C4" w:themeColor="accent1"/>
                <w:sz w:val="24"/>
              </w:rPr>
            </w:pPr>
            <w:sdt>
              <w:sdtPr>
                <w:id w:val="-1082216958"/>
                <w14:checkbox>
                  <w14:checked w14:val="0"/>
                  <w14:checkedState w14:val="2714" w14:font="Segoe UI Symbol"/>
                  <w14:uncheckedState w14:val="2610" w14:font="MS Gothic"/>
                </w14:checkbox>
              </w:sdtPr>
              <w:sdtEndPr/>
              <w:sdtContent>
                <w:r w:rsidR="00587EBB" w:rsidRPr="00587EBB">
                  <w:rPr>
                    <w:rFonts w:ascii="Segoe UI Symbol" w:hAnsi="Segoe UI Symbol" w:cs="Segoe UI Symbol"/>
                  </w:rPr>
                  <w:t>☐</w:t>
                </w:r>
              </w:sdtContent>
            </w:sdt>
          </w:p>
        </w:tc>
        <w:sdt>
          <w:sdtPr>
            <w:id w:val="-706414791"/>
            <w14:checkbox>
              <w14:checked w14:val="1"/>
              <w14:checkedState w14:val="2612" w14:font="MS Gothic"/>
              <w14:uncheckedState w14:val="2610" w14:font="MS Gothic"/>
            </w14:checkbox>
          </w:sdtPr>
          <w:sdtEndPr/>
          <w:sdtContent>
            <w:tc>
              <w:tcPr>
                <w:tcW w:w="1245" w:type="dxa"/>
              </w:tcPr>
              <w:p w14:paraId="532F37C3" w14:textId="3BD8E41B" w:rsidR="00587EBB" w:rsidRPr="007606F5" w:rsidRDefault="00DE66C1" w:rsidP="00CD1EAE">
                <w:pPr>
                  <w:pStyle w:val="TableText"/>
                  <w:cnfStyle w:val="000000000000" w:firstRow="0" w:lastRow="0" w:firstColumn="0" w:lastColumn="0" w:oddVBand="0" w:evenVBand="0" w:oddHBand="0" w:evenHBand="0" w:firstRowFirstColumn="0" w:firstRowLastColumn="0" w:lastRowFirstColumn="0" w:lastRowLastColumn="0"/>
                  <w:rPr>
                    <w:color w:val="44546A" w:themeColor="text2"/>
                    <w:sz w:val="24"/>
                  </w:rPr>
                </w:pPr>
                <w:r>
                  <w:rPr>
                    <w:rFonts w:ascii="MS Gothic" w:eastAsia="MS Gothic" w:hAnsi="MS Gothic" w:hint="eastAsia"/>
                  </w:rPr>
                  <w:t>☒</w:t>
                </w:r>
              </w:p>
            </w:tc>
          </w:sdtContent>
        </w:sdt>
        <w:tc>
          <w:tcPr>
            <w:tcW w:w="3864" w:type="dxa"/>
          </w:tcPr>
          <w:p w14:paraId="557B273A" w14:textId="77777777" w:rsidR="00587EBB" w:rsidRPr="00FD0608" w:rsidRDefault="00587EBB" w:rsidP="00CD1EAE">
            <w:pPr>
              <w:pStyle w:val="TableText"/>
              <w:cnfStyle w:val="000000000000" w:firstRow="0" w:lastRow="0" w:firstColumn="0" w:lastColumn="0" w:oddVBand="0" w:evenVBand="0" w:oddHBand="0" w:evenHBand="0" w:firstRowFirstColumn="0" w:firstRowLastColumn="0" w:lastRowFirstColumn="0" w:lastRowLastColumn="0"/>
              <w:rPr>
                <w:rStyle w:val="Hyperlink"/>
              </w:rPr>
            </w:pPr>
            <w:r>
              <w:fldChar w:fldCharType="begin"/>
            </w:r>
            <w:r>
              <w:instrText xml:space="preserve"> HYPERLINK "http://classic.austlii.edu.au/au/legis/vic/consol_reg/gralsr2014616/s13.html" </w:instrText>
            </w:r>
            <w:r>
              <w:fldChar w:fldCharType="separate"/>
            </w:r>
            <w:r w:rsidRPr="00FD0608">
              <w:rPr>
                <w:rStyle w:val="Hyperlink"/>
              </w:rPr>
              <w:t xml:space="preserve">Gambling Regulation (Pre-commitment and Loyalty Scheme) Regulations 2014 </w:t>
            </w:r>
          </w:p>
          <w:p w14:paraId="78602FCD" w14:textId="745B86C2" w:rsidR="00587EBB" w:rsidRPr="00A86720" w:rsidRDefault="00587EBB" w:rsidP="00CD1EAE">
            <w:pPr>
              <w:pStyle w:val="TableText"/>
              <w:cnfStyle w:val="000000000000" w:firstRow="0" w:lastRow="0" w:firstColumn="0" w:lastColumn="0" w:oddVBand="0" w:evenVBand="0" w:oddHBand="0" w:evenHBand="0" w:firstRowFirstColumn="0" w:firstRowLastColumn="0" w:lastRowFirstColumn="0" w:lastRowLastColumn="0"/>
              <w:rPr>
                <w:rStyle w:val="Hyperlink"/>
                <w:color w:val="091F40"/>
                <w:u w:val="none"/>
              </w:rPr>
            </w:pPr>
            <w:r w:rsidRPr="00FD0608">
              <w:rPr>
                <w:rStyle w:val="Hyperlink"/>
              </w:rPr>
              <w:t>Reg 13 Casual Player Cards 1(f)</w:t>
            </w:r>
            <w:r>
              <w:fldChar w:fldCharType="end"/>
            </w:r>
            <w:r w:rsidRPr="00FF6AFE">
              <w:t xml:space="preserve">  </w:t>
            </w:r>
          </w:p>
          <w:p w14:paraId="7755454A" w14:textId="72B1A7A0" w:rsidR="00A86720" w:rsidRPr="00EB77E3" w:rsidRDefault="004D5F3D" w:rsidP="00A86720">
            <w:pPr>
              <w:pStyle w:val="TableText"/>
              <w:cnfStyle w:val="000000000000" w:firstRow="0" w:lastRow="0" w:firstColumn="0" w:lastColumn="0" w:oddVBand="0" w:evenVBand="0" w:oddHBand="0" w:evenHBand="0" w:firstRowFirstColumn="0" w:firstRowLastColumn="0" w:lastRowFirstColumn="0" w:lastRowLastColumn="0"/>
            </w:pPr>
            <w:hyperlink r:id="rId81" w:history="1">
              <w:proofErr w:type="spellStart"/>
              <w:r w:rsidR="00A86720" w:rsidRPr="00A86720">
                <w:rPr>
                  <w:rStyle w:val="Hyperlink"/>
                </w:rPr>
                <w:t>YourPlay</w:t>
              </w:r>
              <w:proofErr w:type="spellEnd"/>
              <w:r w:rsidR="00A86720" w:rsidRPr="00A86720">
                <w:rPr>
                  <w:rStyle w:val="Hyperlink"/>
                </w:rPr>
                <w:t xml:space="preserve"> Venue Support Materials fact sheet</w:t>
              </w:r>
            </w:hyperlink>
          </w:p>
        </w:tc>
      </w:tr>
      <w:tr w:rsidR="00587EBB" w14:paraId="3E12F5D9" w14:textId="77777777" w:rsidTr="00CD1E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11" w:type="dxa"/>
          </w:tcPr>
          <w:p w14:paraId="255B5A1F" w14:textId="77777777" w:rsidR="00587EBB" w:rsidRPr="00EB77E3" w:rsidRDefault="00587EBB" w:rsidP="00CD1EAE">
            <w:pPr>
              <w:pStyle w:val="TableText"/>
            </w:pPr>
            <w:r w:rsidRPr="00FF6AFE">
              <w:lastRenderedPageBreak/>
              <w:t>We display the casual card brochures alongside the blue terms and conditions brochures.</w:t>
            </w:r>
          </w:p>
        </w:tc>
        <w:tc>
          <w:tcPr>
            <w:tcW w:w="985" w:type="dxa"/>
          </w:tcPr>
          <w:p w14:paraId="3C9D130E" w14:textId="3AC2F47F" w:rsidR="00587EBB" w:rsidRPr="00E76DBC" w:rsidRDefault="004D5F3D" w:rsidP="00CD1EAE">
            <w:pPr>
              <w:pStyle w:val="TableText"/>
              <w:cnfStyle w:val="000000100000" w:firstRow="0" w:lastRow="0" w:firstColumn="0" w:lastColumn="0" w:oddVBand="0" w:evenVBand="0" w:oddHBand="1" w:evenHBand="0" w:firstRowFirstColumn="0" w:firstRowLastColumn="0" w:lastRowFirstColumn="0" w:lastRowLastColumn="0"/>
              <w:rPr>
                <w:color w:val="4472C4" w:themeColor="accent1"/>
                <w:sz w:val="24"/>
              </w:rPr>
            </w:pPr>
            <w:sdt>
              <w:sdtPr>
                <w:id w:val="482362116"/>
                <w14:checkbox>
                  <w14:checked w14:val="0"/>
                  <w14:checkedState w14:val="2714" w14:font="Segoe UI Symbol"/>
                  <w14:uncheckedState w14:val="2610" w14:font="MS Gothic"/>
                </w14:checkbox>
              </w:sdtPr>
              <w:sdtEndPr/>
              <w:sdtContent>
                <w:r w:rsidR="00587EBB" w:rsidRPr="00587EBB">
                  <w:rPr>
                    <w:rFonts w:ascii="Segoe UI Symbol" w:hAnsi="Segoe UI Symbol" w:cs="Segoe UI Symbol"/>
                  </w:rPr>
                  <w:t>☐</w:t>
                </w:r>
              </w:sdtContent>
            </w:sdt>
          </w:p>
        </w:tc>
        <w:sdt>
          <w:sdtPr>
            <w:id w:val="1054968145"/>
            <w14:checkbox>
              <w14:checked w14:val="0"/>
              <w14:checkedState w14:val="2612" w14:font="MS Gothic"/>
              <w14:uncheckedState w14:val="2610" w14:font="MS Gothic"/>
            </w14:checkbox>
          </w:sdtPr>
          <w:sdtEndPr/>
          <w:sdtContent>
            <w:tc>
              <w:tcPr>
                <w:tcW w:w="1245" w:type="dxa"/>
              </w:tcPr>
              <w:p w14:paraId="70F0D7F9" w14:textId="4DECBECB" w:rsidR="00587EBB" w:rsidRPr="007606F5" w:rsidRDefault="00587EBB" w:rsidP="00CD1EAE">
                <w:pPr>
                  <w:pStyle w:val="TableText"/>
                  <w:cnfStyle w:val="000000100000" w:firstRow="0" w:lastRow="0" w:firstColumn="0" w:lastColumn="0" w:oddVBand="0" w:evenVBand="0" w:oddHBand="1" w:evenHBand="0" w:firstRowFirstColumn="0" w:firstRowLastColumn="0" w:lastRowFirstColumn="0" w:lastRowLastColumn="0"/>
                  <w:rPr>
                    <w:color w:val="44546A" w:themeColor="text2"/>
                    <w:sz w:val="24"/>
                  </w:rPr>
                </w:pPr>
                <w:r w:rsidRPr="00587EBB">
                  <w:rPr>
                    <w:rFonts w:ascii="Segoe UI Symbol" w:hAnsi="Segoe UI Symbol" w:cs="Segoe UI Symbol"/>
                  </w:rPr>
                  <w:t>☐</w:t>
                </w:r>
              </w:p>
            </w:tc>
          </w:sdtContent>
        </w:sdt>
        <w:tc>
          <w:tcPr>
            <w:tcW w:w="3864" w:type="dxa"/>
          </w:tcPr>
          <w:p w14:paraId="629A6E21" w14:textId="77777777" w:rsidR="00587EBB" w:rsidRPr="00BB796E" w:rsidRDefault="00587EBB" w:rsidP="00CD1EAE">
            <w:pPr>
              <w:pStyle w:val="TableText"/>
              <w:cnfStyle w:val="000000100000" w:firstRow="0" w:lastRow="0" w:firstColumn="0" w:lastColumn="0" w:oddVBand="0" w:evenVBand="0" w:oddHBand="1" w:evenHBand="0" w:firstRowFirstColumn="0" w:firstRowLastColumn="0" w:lastRowFirstColumn="0" w:lastRowLastColumn="0"/>
              <w:rPr>
                <w:rStyle w:val="Hyperlink"/>
              </w:rPr>
            </w:pPr>
            <w:r>
              <w:fldChar w:fldCharType="begin"/>
            </w:r>
            <w:r>
              <w:instrText xml:space="preserve"> HYPERLINK "http://classic.austlii.edu.au/au/legis/vic/consol_reg/gralsr2014616/s13.html" </w:instrText>
            </w:r>
            <w:r>
              <w:fldChar w:fldCharType="separate"/>
            </w:r>
            <w:r w:rsidRPr="00BB796E">
              <w:rPr>
                <w:rStyle w:val="Hyperlink"/>
              </w:rPr>
              <w:t xml:space="preserve">Gambling Regulation (Pre-commitment and Loyalty Scheme) Regulations 2014 </w:t>
            </w:r>
          </w:p>
          <w:p w14:paraId="19B97FF6" w14:textId="3C0856D9" w:rsidR="00587EBB" w:rsidRDefault="00587EBB" w:rsidP="00CD1EAE">
            <w:pPr>
              <w:pStyle w:val="TableText"/>
              <w:cnfStyle w:val="000000100000" w:firstRow="0" w:lastRow="0" w:firstColumn="0" w:lastColumn="0" w:oddVBand="0" w:evenVBand="0" w:oddHBand="1" w:evenHBand="0" w:firstRowFirstColumn="0" w:firstRowLastColumn="0" w:lastRowFirstColumn="0" w:lastRowLastColumn="0"/>
            </w:pPr>
            <w:r w:rsidRPr="00BB796E">
              <w:rPr>
                <w:rStyle w:val="Hyperlink"/>
              </w:rPr>
              <w:t>Reg 13 Casual Player Cards 1(f)</w:t>
            </w:r>
            <w:r>
              <w:fldChar w:fldCharType="end"/>
            </w:r>
            <w:r w:rsidRPr="00FF6AFE">
              <w:t xml:space="preserve"> </w:t>
            </w:r>
          </w:p>
          <w:p w14:paraId="7C6EB497" w14:textId="74E4DEC8" w:rsidR="00A86720" w:rsidRPr="00EB77E3" w:rsidRDefault="004D5F3D" w:rsidP="00A86720">
            <w:pPr>
              <w:pStyle w:val="TableText"/>
              <w:cnfStyle w:val="000000100000" w:firstRow="0" w:lastRow="0" w:firstColumn="0" w:lastColumn="0" w:oddVBand="0" w:evenVBand="0" w:oddHBand="1" w:evenHBand="0" w:firstRowFirstColumn="0" w:firstRowLastColumn="0" w:lastRowFirstColumn="0" w:lastRowLastColumn="0"/>
            </w:pPr>
            <w:hyperlink r:id="rId82" w:history="1">
              <w:proofErr w:type="spellStart"/>
              <w:r w:rsidR="00A86720" w:rsidRPr="00A86720">
                <w:rPr>
                  <w:rStyle w:val="Hyperlink"/>
                </w:rPr>
                <w:t>YourPlay</w:t>
              </w:r>
              <w:proofErr w:type="spellEnd"/>
              <w:r w:rsidR="00A86720" w:rsidRPr="00A86720">
                <w:rPr>
                  <w:rStyle w:val="Hyperlink"/>
                </w:rPr>
                <w:t xml:space="preserve"> Venue Support Materials fact sheet</w:t>
              </w:r>
            </w:hyperlink>
          </w:p>
        </w:tc>
      </w:tr>
      <w:tr w:rsidR="00587EBB" w14:paraId="3CDAA0D9" w14:textId="77777777" w:rsidTr="00CD1EAE">
        <w:trPr>
          <w:cantSplit/>
        </w:trPr>
        <w:tc>
          <w:tcPr>
            <w:cnfStyle w:val="001000000000" w:firstRow="0" w:lastRow="0" w:firstColumn="1" w:lastColumn="0" w:oddVBand="0" w:evenVBand="0" w:oddHBand="0" w:evenHBand="0" w:firstRowFirstColumn="0" w:firstRowLastColumn="0" w:lastRowFirstColumn="0" w:lastRowLastColumn="0"/>
            <w:tcW w:w="10205" w:type="dxa"/>
            <w:gridSpan w:val="4"/>
            <w:shd w:val="clear" w:color="auto" w:fill="CCCCCC" w:themeFill="text1" w:themeFillTint="33"/>
          </w:tcPr>
          <w:p w14:paraId="786E5C5F" w14:textId="77777777" w:rsidR="00587EBB" w:rsidRPr="003D7908" w:rsidRDefault="00587EBB" w:rsidP="00CD1EAE">
            <w:pPr>
              <w:pStyle w:val="TableText"/>
              <w:rPr>
                <w:b/>
                <w:bCs/>
              </w:rPr>
            </w:pPr>
            <w:r w:rsidRPr="003D7908">
              <w:rPr>
                <w:b/>
                <w:bCs/>
              </w:rPr>
              <w:t>Posters</w:t>
            </w:r>
          </w:p>
        </w:tc>
      </w:tr>
      <w:tr w:rsidR="00587EBB" w14:paraId="11C84A34" w14:textId="77777777" w:rsidTr="00CD1E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11" w:type="dxa"/>
          </w:tcPr>
          <w:p w14:paraId="2A5973E2" w14:textId="77777777" w:rsidR="00587EBB" w:rsidRPr="00FF6AFE" w:rsidRDefault="00587EBB" w:rsidP="00CD1EAE">
            <w:pPr>
              <w:pStyle w:val="TableText"/>
            </w:pPr>
            <w:r w:rsidRPr="00FF6AFE">
              <w:t xml:space="preserve">We display at least the minimum required number of </w:t>
            </w:r>
            <w:proofErr w:type="spellStart"/>
            <w:r w:rsidRPr="00FF6AFE">
              <w:t>YourPlay</w:t>
            </w:r>
            <w:proofErr w:type="spellEnd"/>
            <w:r w:rsidRPr="00FF6AFE">
              <w:t xml:space="preserve"> posters (A2) in the gaming machine area: </w:t>
            </w:r>
          </w:p>
          <w:p w14:paraId="44BF70C7" w14:textId="75EDC08F" w:rsidR="00587EBB" w:rsidRPr="00FF6AFE" w:rsidRDefault="00587EBB" w:rsidP="00CD1EAE">
            <w:pPr>
              <w:pStyle w:val="TableText"/>
              <w:numPr>
                <w:ilvl w:val="0"/>
                <w:numId w:val="32"/>
              </w:numPr>
            </w:pPr>
            <w:r w:rsidRPr="00FF6AFE">
              <w:t xml:space="preserve">one poster per </w:t>
            </w:r>
            <w:r>
              <w:t>1</w:t>
            </w:r>
            <w:r w:rsidRPr="00FF6AFE">
              <w:t>5 gaming machines, plus</w:t>
            </w:r>
          </w:p>
          <w:p w14:paraId="7F566DA9" w14:textId="31CC26C6" w:rsidR="00587EBB" w:rsidRDefault="00587EBB" w:rsidP="00CD1EAE">
            <w:pPr>
              <w:pStyle w:val="TableText"/>
              <w:numPr>
                <w:ilvl w:val="0"/>
                <w:numId w:val="32"/>
              </w:numPr>
            </w:pPr>
            <w:r w:rsidRPr="00FF6AFE">
              <w:t>o</w:t>
            </w:r>
            <w:r>
              <w:t>ne</w:t>
            </w:r>
            <w:r w:rsidRPr="00FF6AFE">
              <w:t xml:space="preserve"> additional poster for any additional machines less than 1</w:t>
            </w:r>
            <w:r>
              <w:t>5</w:t>
            </w:r>
            <w:r w:rsidRPr="00FF6AFE">
              <w:t xml:space="preserve"> in number.</w:t>
            </w:r>
          </w:p>
          <w:p w14:paraId="31B9F7C3" w14:textId="77777777" w:rsidR="00587EBB" w:rsidRPr="00C007B5" w:rsidRDefault="00587EBB" w:rsidP="00CD1EAE">
            <w:pPr>
              <w:pStyle w:val="TableText"/>
            </w:pPr>
            <w:r>
              <w:rPr>
                <w:noProof/>
                <w:lang w:eastAsia="en-AU"/>
              </w:rPr>
              <w:drawing>
                <wp:inline distT="0" distB="0" distL="0" distR="0" wp14:anchorId="1671FB1E" wp14:editId="407976E4">
                  <wp:extent cx="882000" cy="1512000"/>
                  <wp:effectExtent l="0" t="0" r="0" b="0"/>
                  <wp:docPr id="11" name="Picture 11" descr="https://www.vcglr.vic.gov.au/sites/default/files/uploadYourPlay_poster_1_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cglr.vic.gov.au/sites/default/files/uploadYourPlay_poster_1_thumbnail.jpg"/>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882000" cy="1512000"/>
                          </a:xfrm>
                          <a:prstGeom prst="rect">
                            <a:avLst/>
                          </a:prstGeom>
                          <a:noFill/>
                          <a:ln>
                            <a:noFill/>
                          </a:ln>
                        </pic:spPr>
                      </pic:pic>
                    </a:graphicData>
                  </a:graphic>
                </wp:inline>
              </w:drawing>
            </w:r>
            <w:r>
              <w:rPr>
                <w:noProof/>
                <w:lang w:eastAsia="en-AU"/>
              </w:rPr>
              <w:drawing>
                <wp:inline distT="0" distB="0" distL="0" distR="0" wp14:anchorId="09D842F0" wp14:editId="4623AD99">
                  <wp:extent cx="951370" cy="1512000"/>
                  <wp:effectExtent l="0" t="0" r="1270" b="0"/>
                  <wp:docPr id="12" name="Picture 12" descr="https://www.vcglr.vic.gov.au/sites/default/files/uploadYourPlay_The-Power_poster_1_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cglr.vic.gov.au/sites/default/files/uploadYourPlay_The-Power_poster_1_thumbnail.jpg"/>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951370" cy="1512000"/>
                          </a:xfrm>
                          <a:prstGeom prst="rect">
                            <a:avLst/>
                          </a:prstGeom>
                          <a:noFill/>
                          <a:ln>
                            <a:noFill/>
                          </a:ln>
                        </pic:spPr>
                      </pic:pic>
                    </a:graphicData>
                  </a:graphic>
                </wp:inline>
              </w:drawing>
            </w:r>
          </w:p>
        </w:tc>
        <w:tc>
          <w:tcPr>
            <w:tcW w:w="985" w:type="dxa"/>
          </w:tcPr>
          <w:p w14:paraId="4662C7FC" w14:textId="46AD19D0" w:rsidR="00587EBB" w:rsidRPr="00F73EF6" w:rsidRDefault="004D5F3D" w:rsidP="00CD1EAE">
            <w:pPr>
              <w:pStyle w:val="TableText"/>
              <w:cnfStyle w:val="000000100000" w:firstRow="0" w:lastRow="0" w:firstColumn="0" w:lastColumn="0" w:oddVBand="0" w:evenVBand="0" w:oddHBand="1" w:evenHBand="0" w:firstRowFirstColumn="0" w:firstRowLastColumn="0" w:lastRowFirstColumn="0" w:lastRowLastColumn="0"/>
              <w:rPr>
                <w:sz w:val="24"/>
              </w:rPr>
            </w:pPr>
            <w:sdt>
              <w:sdtPr>
                <w:id w:val="-387420749"/>
                <w14:checkbox>
                  <w14:checked w14:val="0"/>
                  <w14:checkedState w14:val="2714" w14:font="Segoe UI Symbol"/>
                  <w14:uncheckedState w14:val="2610" w14:font="MS Gothic"/>
                </w14:checkbox>
              </w:sdtPr>
              <w:sdtEndPr/>
              <w:sdtContent>
                <w:r w:rsidR="00587EBB" w:rsidRPr="00587EBB">
                  <w:rPr>
                    <w:rFonts w:ascii="Segoe UI Symbol" w:hAnsi="Segoe UI Symbol" w:cs="Segoe UI Symbol"/>
                  </w:rPr>
                  <w:t>☐</w:t>
                </w:r>
              </w:sdtContent>
            </w:sdt>
          </w:p>
        </w:tc>
        <w:sdt>
          <w:sdtPr>
            <w:id w:val="-792752535"/>
            <w14:checkbox>
              <w14:checked w14:val="0"/>
              <w14:checkedState w14:val="2612" w14:font="MS Gothic"/>
              <w14:uncheckedState w14:val="2610" w14:font="MS Gothic"/>
            </w14:checkbox>
          </w:sdtPr>
          <w:sdtEndPr/>
          <w:sdtContent>
            <w:tc>
              <w:tcPr>
                <w:tcW w:w="1245" w:type="dxa"/>
              </w:tcPr>
              <w:p w14:paraId="569EE7B6" w14:textId="70C5EF27" w:rsidR="00587EBB" w:rsidRPr="00F73EF6" w:rsidRDefault="00587EBB" w:rsidP="00CD1EAE">
                <w:pPr>
                  <w:pStyle w:val="TableText"/>
                  <w:cnfStyle w:val="000000100000" w:firstRow="0" w:lastRow="0" w:firstColumn="0" w:lastColumn="0" w:oddVBand="0" w:evenVBand="0" w:oddHBand="1" w:evenHBand="0" w:firstRowFirstColumn="0" w:firstRowLastColumn="0" w:lastRowFirstColumn="0" w:lastRowLastColumn="0"/>
                  <w:rPr>
                    <w:sz w:val="24"/>
                  </w:rPr>
                </w:pPr>
                <w:r w:rsidRPr="00587EBB">
                  <w:rPr>
                    <w:rFonts w:ascii="Segoe UI Symbol" w:hAnsi="Segoe UI Symbol" w:cs="Segoe UI Symbol"/>
                  </w:rPr>
                  <w:t>☐</w:t>
                </w:r>
              </w:p>
            </w:tc>
          </w:sdtContent>
        </w:sdt>
        <w:tc>
          <w:tcPr>
            <w:tcW w:w="3864" w:type="dxa"/>
          </w:tcPr>
          <w:p w14:paraId="1A8D6097" w14:textId="26F89B66" w:rsidR="00587EBB" w:rsidRDefault="004D5F3D" w:rsidP="00CD1EAE">
            <w:pPr>
              <w:pStyle w:val="TableText"/>
              <w:cnfStyle w:val="000000100000" w:firstRow="0" w:lastRow="0" w:firstColumn="0" w:lastColumn="0" w:oddVBand="0" w:evenVBand="0" w:oddHBand="1" w:evenHBand="0" w:firstRowFirstColumn="0" w:firstRowLastColumn="0" w:lastRowFirstColumn="0" w:lastRowLastColumn="0"/>
              <w:rPr>
                <w:lang w:val="en-GB"/>
              </w:rPr>
            </w:pPr>
            <w:hyperlink r:id="rId85" w:history="1">
              <w:r w:rsidR="00587EBB" w:rsidRPr="00276E5E">
                <w:rPr>
                  <w:rStyle w:val="Hyperlink"/>
                  <w:lang w:val="en-GB"/>
                </w:rPr>
                <w:t>Gambling Regulations 2015 Regulation 11</w:t>
              </w:r>
            </w:hyperlink>
            <w:r w:rsidR="00587EBB" w:rsidRPr="00FF6AFE">
              <w:rPr>
                <w:lang w:val="en-GB"/>
              </w:rPr>
              <w:t xml:space="preserve"> </w:t>
            </w:r>
          </w:p>
          <w:p w14:paraId="3CBF4BB6" w14:textId="65860097" w:rsidR="00587EBB" w:rsidRPr="00EB77E3" w:rsidRDefault="004D5F3D" w:rsidP="00CD1EAE">
            <w:pPr>
              <w:pStyle w:val="TableText"/>
              <w:cnfStyle w:val="000000100000" w:firstRow="0" w:lastRow="0" w:firstColumn="0" w:lastColumn="0" w:oddVBand="0" w:evenVBand="0" w:oddHBand="1" w:evenHBand="0" w:firstRowFirstColumn="0" w:firstRowLastColumn="0" w:lastRowFirstColumn="0" w:lastRowLastColumn="0"/>
            </w:pPr>
            <w:hyperlink r:id="rId86" w:history="1">
              <w:r w:rsidR="00587EBB" w:rsidRPr="00FF6AFE">
                <w:rPr>
                  <w:rStyle w:val="Hyperlink"/>
                  <w:lang w:val="en-GB"/>
                </w:rPr>
                <w:t>Minister’s Player information standards published on V</w:t>
              </w:r>
              <w:r w:rsidR="00587EBB">
                <w:rPr>
                  <w:rStyle w:val="Hyperlink"/>
                  <w:lang w:val="en-GB"/>
                </w:rPr>
                <w:t>GCCC</w:t>
              </w:r>
              <w:r w:rsidR="00587EBB" w:rsidRPr="00FF6AFE">
                <w:rPr>
                  <w:rStyle w:val="Hyperlink"/>
                  <w:lang w:val="en-GB"/>
                </w:rPr>
                <w:t xml:space="preserve"> website</w:t>
              </w:r>
            </w:hyperlink>
          </w:p>
        </w:tc>
      </w:tr>
      <w:tr w:rsidR="00587EBB" w14:paraId="243776CE" w14:textId="77777777" w:rsidTr="00CD1EAE">
        <w:trPr>
          <w:cantSplit/>
        </w:trPr>
        <w:tc>
          <w:tcPr>
            <w:cnfStyle w:val="001000000000" w:firstRow="0" w:lastRow="0" w:firstColumn="1" w:lastColumn="0" w:oddVBand="0" w:evenVBand="0" w:oddHBand="0" w:evenHBand="0" w:firstRowFirstColumn="0" w:firstRowLastColumn="0" w:lastRowFirstColumn="0" w:lastRowLastColumn="0"/>
            <w:tcW w:w="4111" w:type="dxa"/>
          </w:tcPr>
          <w:p w14:paraId="4BD37280" w14:textId="77777777" w:rsidR="00587EBB" w:rsidRPr="00FF6AFE" w:rsidRDefault="00587EBB" w:rsidP="00CD1EAE">
            <w:pPr>
              <w:pStyle w:val="TableText"/>
            </w:pPr>
            <w:r>
              <w:t xml:space="preserve">We display </w:t>
            </w:r>
            <w:proofErr w:type="spellStart"/>
            <w:r w:rsidRPr="00FF6AFE">
              <w:t>YourPlay</w:t>
            </w:r>
            <w:proofErr w:type="spellEnd"/>
            <w:r w:rsidRPr="00FF6AFE">
              <w:t xml:space="preserve"> posters so that the information contained in them is clearly visible to a customer entering the gaming machine area.</w:t>
            </w:r>
          </w:p>
        </w:tc>
        <w:tc>
          <w:tcPr>
            <w:tcW w:w="985" w:type="dxa"/>
          </w:tcPr>
          <w:p w14:paraId="09DC6887" w14:textId="12CE201A" w:rsidR="00587EBB" w:rsidRPr="00E76DBC" w:rsidRDefault="004D5F3D" w:rsidP="00CD1EAE">
            <w:pPr>
              <w:pStyle w:val="TableText"/>
              <w:cnfStyle w:val="000000000000" w:firstRow="0" w:lastRow="0" w:firstColumn="0" w:lastColumn="0" w:oddVBand="0" w:evenVBand="0" w:oddHBand="0" w:evenHBand="0" w:firstRowFirstColumn="0" w:firstRowLastColumn="0" w:lastRowFirstColumn="0" w:lastRowLastColumn="0"/>
              <w:rPr>
                <w:color w:val="4472C4" w:themeColor="accent1"/>
                <w:sz w:val="24"/>
              </w:rPr>
            </w:pPr>
            <w:sdt>
              <w:sdtPr>
                <w:id w:val="1689169062"/>
                <w14:checkbox>
                  <w14:checked w14:val="0"/>
                  <w14:checkedState w14:val="2714" w14:font="Segoe UI Symbol"/>
                  <w14:uncheckedState w14:val="2610" w14:font="MS Gothic"/>
                </w14:checkbox>
              </w:sdtPr>
              <w:sdtEndPr/>
              <w:sdtContent>
                <w:r w:rsidR="00587EBB" w:rsidRPr="00587EBB">
                  <w:rPr>
                    <w:rFonts w:ascii="Segoe UI Symbol" w:hAnsi="Segoe UI Symbol" w:cs="Segoe UI Symbol"/>
                  </w:rPr>
                  <w:t>☐</w:t>
                </w:r>
              </w:sdtContent>
            </w:sdt>
          </w:p>
        </w:tc>
        <w:sdt>
          <w:sdtPr>
            <w:id w:val="-1144657841"/>
            <w14:checkbox>
              <w14:checked w14:val="0"/>
              <w14:checkedState w14:val="2612" w14:font="MS Gothic"/>
              <w14:uncheckedState w14:val="2610" w14:font="MS Gothic"/>
            </w14:checkbox>
          </w:sdtPr>
          <w:sdtEndPr/>
          <w:sdtContent>
            <w:tc>
              <w:tcPr>
                <w:tcW w:w="1245" w:type="dxa"/>
              </w:tcPr>
              <w:p w14:paraId="67A2B638" w14:textId="3858663E" w:rsidR="00587EBB" w:rsidRPr="007606F5" w:rsidRDefault="00587EBB" w:rsidP="00CD1EAE">
                <w:pPr>
                  <w:pStyle w:val="TableText"/>
                  <w:cnfStyle w:val="000000000000" w:firstRow="0" w:lastRow="0" w:firstColumn="0" w:lastColumn="0" w:oddVBand="0" w:evenVBand="0" w:oddHBand="0" w:evenHBand="0" w:firstRowFirstColumn="0" w:firstRowLastColumn="0" w:lastRowFirstColumn="0" w:lastRowLastColumn="0"/>
                  <w:rPr>
                    <w:color w:val="44546A" w:themeColor="text2"/>
                    <w:sz w:val="24"/>
                  </w:rPr>
                </w:pPr>
                <w:r w:rsidRPr="00587EBB">
                  <w:rPr>
                    <w:rFonts w:ascii="Segoe UI Symbol" w:hAnsi="Segoe UI Symbol" w:cs="Segoe UI Symbol"/>
                  </w:rPr>
                  <w:t>☐</w:t>
                </w:r>
              </w:p>
            </w:tc>
          </w:sdtContent>
        </w:sdt>
        <w:tc>
          <w:tcPr>
            <w:tcW w:w="3864" w:type="dxa"/>
          </w:tcPr>
          <w:p w14:paraId="627764BC" w14:textId="60D18016" w:rsidR="00587EBB" w:rsidRDefault="004D5F3D" w:rsidP="00CD1EAE">
            <w:pPr>
              <w:pStyle w:val="TableText"/>
              <w:cnfStyle w:val="000000000000" w:firstRow="0" w:lastRow="0" w:firstColumn="0" w:lastColumn="0" w:oddVBand="0" w:evenVBand="0" w:oddHBand="0" w:evenHBand="0" w:firstRowFirstColumn="0" w:firstRowLastColumn="0" w:lastRowFirstColumn="0" w:lastRowLastColumn="0"/>
              <w:rPr>
                <w:lang w:val="en-GB"/>
              </w:rPr>
            </w:pPr>
            <w:hyperlink r:id="rId87" w:history="1">
              <w:r w:rsidR="00587EBB" w:rsidRPr="00276E5E">
                <w:rPr>
                  <w:rStyle w:val="Hyperlink"/>
                  <w:lang w:val="en-GB"/>
                </w:rPr>
                <w:t>Gambling Regulations 2015 Regulation 11</w:t>
              </w:r>
            </w:hyperlink>
            <w:r w:rsidR="00587EBB" w:rsidRPr="00FF6AFE">
              <w:rPr>
                <w:lang w:val="en-GB"/>
              </w:rPr>
              <w:t xml:space="preserve"> </w:t>
            </w:r>
          </w:p>
          <w:p w14:paraId="19607364" w14:textId="3BB54EDA" w:rsidR="00587EBB" w:rsidRPr="00FF6AFE" w:rsidRDefault="004D5F3D" w:rsidP="00CD1EAE">
            <w:pPr>
              <w:pStyle w:val="TableText"/>
              <w:cnfStyle w:val="000000000000" w:firstRow="0" w:lastRow="0" w:firstColumn="0" w:lastColumn="0" w:oddVBand="0" w:evenVBand="0" w:oddHBand="0" w:evenHBand="0" w:firstRowFirstColumn="0" w:firstRowLastColumn="0" w:lastRowFirstColumn="0" w:lastRowLastColumn="0"/>
              <w:rPr>
                <w:lang w:val="en-GB"/>
              </w:rPr>
            </w:pPr>
            <w:hyperlink r:id="rId88" w:history="1">
              <w:r w:rsidR="00587EBB" w:rsidRPr="00FF6AFE">
                <w:rPr>
                  <w:rStyle w:val="Hyperlink"/>
                  <w:lang w:val="en-GB"/>
                </w:rPr>
                <w:t>Minister’s Player information standards published on V</w:t>
              </w:r>
              <w:r w:rsidR="00587EBB">
                <w:rPr>
                  <w:rStyle w:val="Hyperlink"/>
                  <w:lang w:val="en-GB"/>
                </w:rPr>
                <w:t>G</w:t>
              </w:r>
              <w:r w:rsidR="00587EBB">
                <w:rPr>
                  <w:rStyle w:val="Hyperlink"/>
                </w:rPr>
                <w:t>CCCC</w:t>
              </w:r>
              <w:r w:rsidR="00587EBB" w:rsidRPr="00FF6AFE">
                <w:rPr>
                  <w:rStyle w:val="Hyperlink"/>
                  <w:lang w:val="en-GB"/>
                </w:rPr>
                <w:t xml:space="preserve"> website</w:t>
              </w:r>
            </w:hyperlink>
          </w:p>
        </w:tc>
      </w:tr>
      <w:tr w:rsidR="00587EBB" w14:paraId="5BC755AC" w14:textId="77777777" w:rsidTr="00CD1E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11" w:type="dxa"/>
          </w:tcPr>
          <w:p w14:paraId="7ED58E81" w14:textId="77777777" w:rsidR="00587EBB" w:rsidRPr="00FF6AFE" w:rsidRDefault="00587EBB" w:rsidP="00CD1EAE">
            <w:pPr>
              <w:pStyle w:val="TableText"/>
            </w:pPr>
            <w:r w:rsidRPr="00FF6AFE">
              <w:t xml:space="preserve">We distribute the two types of </w:t>
            </w:r>
            <w:proofErr w:type="spellStart"/>
            <w:r w:rsidRPr="00FF6AFE">
              <w:t>YourPlay</w:t>
            </w:r>
            <w:proofErr w:type="spellEnd"/>
            <w:r w:rsidRPr="00FF6AFE">
              <w:t xml:space="preserve"> brochures evenly throughout the venue.</w:t>
            </w:r>
          </w:p>
        </w:tc>
        <w:tc>
          <w:tcPr>
            <w:tcW w:w="985" w:type="dxa"/>
          </w:tcPr>
          <w:p w14:paraId="61C8EA9D" w14:textId="745304EA" w:rsidR="00587EBB" w:rsidRPr="00E76DBC" w:rsidRDefault="004D5F3D" w:rsidP="00CD1EAE">
            <w:pPr>
              <w:pStyle w:val="TableText"/>
              <w:cnfStyle w:val="000000100000" w:firstRow="0" w:lastRow="0" w:firstColumn="0" w:lastColumn="0" w:oddVBand="0" w:evenVBand="0" w:oddHBand="1" w:evenHBand="0" w:firstRowFirstColumn="0" w:firstRowLastColumn="0" w:lastRowFirstColumn="0" w:lastRowLastColumn="0"/>
              <w:rPr>
                <w:color w:val="4472C4" w:themeColor="accent1"/>
                <w:sz w:val="24"/>
              </w:rPr>
            </w:pPr>
            <w:sdt>
              <w:sdtPr>
                <w:id w:val="241147894"/>
                <w14:checkbox>
                  <w14:checked w14:val="0"/>
                  <w14:checkedState w14:val="2714" w14:font="Segoe UI Symbol"/>
                  <w14:uncheckedState w14:val="2610" w14:font="MS Gothic"/>
                </w14:checkbox>
              </w:sdtPr>
              <w:sdtEndPr/>
              <w:sdtContent>
                <w:r w:rsidR="00587EBB" w:rsidRPr="00587EBB">
                  <w:rPr>
                    <w:rFonts w:ascii="Segoe UI Symbol" w:hAnsi="Segoe UI Symbol" w:cs="Segoe UI Symbol"/>
                  </w:rPr>
                  <w:t>☐</w:t>
                </w:r>
              </w:sdtContent>
            </w:sdt>
          </w:p>
        </w:tc>
        <w:sdt>
          <w:sdtPr>
            <w:id w:val="-281426143"/>
            <w14:checkbox>
              <w14:checked w14:val="0"/>
              <w14:checkedState w14:val="2612" w14:font="MS Gothic"/>
              <w14:uncheckedState w14:val="2610" w14:font="MS Gothic"/>
            </w14:checkbox>
          </w:sdtPr>
          <w:sdtEndPr/>
          <w:sdtContent>
            <w:tc>
              <w:tcPr>
                <w:tcW w:w="1245" w:type="dxa"/>
              </w:tcPr>
              <w:p w14:paraId="73DD7DB2" w14:textId="39081C3B" w:rsidR="00587EBB" w:rsidRPr="007606F5" w:rsidRDefault="00587EBB" w:rsidP="00CD1EAE">
                <w:pPr>
                  <w:pStyle w:val="TableText"/>
                  <w:cnfStyle w:val="000000100000" w:firstRow="0" w:lastRow="0" w:firstColumn="0" w:lastColumn="0" w:oddVBand="0" w:evenVBand="0" w:oddHBand="1" w:evenHBand="0" w:firstRowFirstColumn="0" w:firstRowLastColumn="0" w:lastRowFirstColumn="0" w:lastRowLastColumn="0"/>
                  <w:rPr>
                    <w:color w:val="44546A" w:themeColor="text2"/>
                    <w:sz w:val="24"/>
                  </w:rPr>
                </w:pPr>
                <w:r w:rsidRPr="00587EBB">
                  <w:rPr>
                    <w:rFonts w:ascii="Segoe UI Symbol" w:hAnsi="Segoe UI Symbol" w:cs="Segoe UI Symbol"/>
                  </w:rPr>
                  <w:t>☐</w:t>
                </w:r>
              </w:p>
            </w:tc>
          </w:sdtContent>
        </w:sdt>
        <w:tc>
          <w:tcPr>
            <w:tcW w:w="3864" w:type="dxa"/>
          </w:tcPr>
          <w:p w14:paraId="1C3EA39C" w14:textId="4D62A847" w:rsidR="00587EBB" w:rsidRDefault="004D5F3D" w:rsidP="00CD1EAE">
            <w:pPr>
              <w:pStyle w:val="TableText"/>
              <w:cnfStyle w:val="000000100000" w:firstRow="0" w:lastRow="0" w:firstColumn="0" w:lastColumn="0" w:oddVBand="0" w:evenVBand="0" w:oddHBand="1" w:evenHBand="0" w:firstRowFirstColumn="0" w:firstRowLastColumn="0" w:lastRowFirstColumn="0" w:lastRowLastColumn="0"/>
              <w:rPr>
                <w:lang w:val="en-GB"/>
              </w:rPr>
            </w:pPr>
            <w:hyperlink r:id="rId89" w:history="1">
              <w:r w:rsidR="00587EBB" w:rsidRPr="00276E5E">
                <w:rPr>
                  <w:rStyle w:val="Hyperlink"/>
                  <w:lang w:val="en-GB"/>
                </w:rPr>
                <w:t>Gambling Regulations 2015 Regulation 11</w:t>
              </w:r>
            </w:hyperlink>
            <w:r w:rsidR="00587EBB" w:rsidRPr="00FF6AFE">
              <w:rPr>
                <w:lang w:val="en-GB"/>
              </w:rPr>
              <w:t xml:space="preserve"> </w:t>
            </w:r>
          </w:p>
          <w:p w14:paraId="2A175291" w14:textId="107673BF" w:rsidR="00587EBB" w:rsidRPr="002C52D6" w:rsidRDefault="004D5F3D" w:rsidP="00CD1EAE">
            <w:pPr>
              <w:pStyle w:val="TableText"/>
              <w:cnfStyle w:val="000000100000" w:firstRow="0" w:lastRow="0" w:firstColumn="0" w:lastColumn="0" w:oddVBand="0" w:evenVBand="0" w:oddHBand="1" w:evenHBand="0" w:firstRowFirstColumn="0" w:firstRowLastColumn="0" w:lastRowFirstColumn="0" w:lastRowLastColumn="0"/>
              <w:rPr>
                <w:color w:val="0563C1" w:themeColor="hyperlink"/>
                <w:u w:val="single"/>
                <w:lang w:val="en-GB"/>
              </w:rPr>
            </w:pPr>
            <w:hyperlink r:id="rId90" w:history="1">
              <w:r w:rsidR="00587EBB" w:rsidRPr="00FF6AFE">
                <w:rPr>
                  <w:rStyle w:val="Hyperlink"/>
                  <w:lang w:val="en-GB"/>
                </w:rPr>
                <w:t>Minister’s Player information standards published on V</w:t>
              </w:r>
              <w:r w:rsidR="00587EBB">
                <w:rPr>
                  <w:rStyle w:val="Hyperlink"/>
                  <w:lang w:val="en-GB"/>
                </w:rPr>
                <w:t>G</w:t>
              </w:r>
              <w:r w:rsidR="00587EBB">
                <w:rPr>
                  <w:rStyle w:val="Hyperlink"/>
                </w:rPr>
                <w:t>CCC</w:t>
              </w:r>
              <w:r w:rsidR="00587EBB" w:rsidRPr="00FF6AFE">
                <w:rPr>
                  <w:rStyle w:val="Hyperlink"/>
                  <w:lang w:val="en-GB"/>
                </w:rPr>
                <w:t xml:space="preserve"> website</w:t>
              </w:r>
            </w:hyperlink>
          </w:p>
        </w:tc>
      </w:tr>
      <w:tr w:rsidR="00587EBB" w14:paraId="5A2C676A" w14:textId="77777777" w:rsidTr="00CD1EAE">
        <w:trPr>
          <w:cantSplit/>
        </w:trPr>
        <w:tc>
          <w:tcPr>
            <w:cnfStyle w:val="001000000000" w:firstRow="0" w:lastRow="0" w:firstColumn="1" w:lastColumn="0" w:oddVBand="0" w:evenVBand="0" w:oddHBand="0" w:evenHBand="0" w:firstRowFirstColumn="0" w:firstRowLastColumn="0" w:lastRowFirstColumn="0" w:lastRowLastColumn="0"/>
            <w:tcW w:w="10205" w:type="dxa"/>
            <w:gridSpan w:val="4"/>
            <w:shd w:val="clear" w:color="auto" w:fill="CCCCCC" w:themeFill="text1" w:themeFillTint="33"/>
          </w:tcPr>
          <w:p w14:paraId="092E8EE4" w14:textId="77777777" w:rsidR="00587EBB" w:rsidRPr="003D7908" w:rsidRDefault="00587EBB" w:rsidP="00CD1EAE">
            <w:pPr>
              <w:pStyle w:val="TableText"/>
              <w:rPr>
                <w:b/>
                <w:bCs/>
                <w:lang w:val="en-GB"/>
              </w:rPr>
            </w:pPr>
            <w:r w:rsidRPr="003D7908">
              <w:rPr>
                <w:b/>
                <w:bCs/>
              </w:rPr>
              <w:t>Talkers</w:t>
            </w:r>
          </w:p>
        </w:tc>
      </w:tr>
      <w:tr w:rsidR="00587EBB" w14:paraId="7E8AF97F" w14:textId="77777777" w:rsidTr="00CD1E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11" w:type="dxa"/>
          </w:tcPr>
          <w:p w14:paraId="74883C40" w14:textId="77777777" w:rsidR="00587EBB" w:rsidRDefault="00587EBB" w:rsidP="00CD1EAE">
            <w:pPr>
              <w:pStyle w:val="TableText"/>
            </w:pPr>
            <w:r w:rsidRPr="00FF6AFE">
              <w:t xml:space="preserve">An A5 </w:t>
            </w:r>
            <w:proofErr w:type="spellStart"/>
            <w:r w:rsidRPr="00FF6AFE">
              <w:t>YourPlay</w:t>
            </w:r>
            <w:proofErr w:type="spellEnd"/>
            <w:r w:rsidRPr="00FF6AFE">
              <w:t xml:space="preserve"> talker is displayed on the gaming machine so that it is clearly visible from the front of the machine.</w:t>
            </w:r>
          </w:p>
          <w:p w14:paraId="297C4EEC" w14:textId="77777777" w:rsidR="00587EBB" w:rsidRPr="00FF6AFE" w:rsidRDefault="00587EBB" w:rsidP="00CD1EAE">
            <w:pPr>
              <w:pStyle w:val="TableText"/>
            </w:pPr>
            <w:r>
              <w:rPr>
                <w:noProof/>
                <w:lang w:eastAsia="en-AU"/>
              </w:rPr>
              <w:drawing>
                <wp:inline distT="0" distB="0" distL="0" distR="0" wp14:anchorId="55B88963" wp14:editId="237B7EC5">
                  <wp:extent cx="828675" cy="1409700"/>
                  <wp:effectExtent l="0" t="0" r="9525" b="0"/>
                  <wp:docPr id="16" name="Picture 16" descr="https://www.vcglr.vic.gov.au/sites/default/files/uploadYourPlay_poster_2_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vcglr.vic.gov.au/sites/default/files/uploadYourPlay_poster_2_thumbnail.jpg"/>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828675" cy="1409700"/>
                          </a:xfrm>
                          <a:prstGeom prst="rect">
                            <a:avLst/>
                          </a:prstGeom>
                          <a:noFill/>
                          <a:ln>
                            <a:noFill/>
                          </a:ln>
                        </pic:spPr>
                      </pic:pic>
                    </a:graphicData>
                  </a:graphic>
                </wp:inline>
              </w:drawing>
            </w:r>
            <w:r>
              <w:rPr>
                <w:noProof/>
                <w:lang w:eastAsia="en-AU"/>
              </w:rPr>
              <w:drawing>
                <wp:inline distT="0" distB="0" distL="0" distR="0" wp14:anchorId="53BB234E" wp14:editId="4D465C13">
                  <wp:extent cx="819150" cy="1400175"/>
                  <wp:effectExtent l="0" t="0" r="0" b="9525"/>
                  <wp:docPr id="17" name="Picture 17" descr="https://www.vcglr.vic.gov.au/sites/default/files/uploadYourPlay_The-Power_poster_1_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cglr.vic.gov.au/sites/default/files/uploadYourPlay_The-Power_poster_1_thumbnail.jpg"/>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830741" cy="1419988"/>
                          </a:xfrm>
                          <a:prstGeom prst="rect">
                            <a:avLst/>
                          </a:prstGeom>
                          <a:noFill/>
                          <a:ln>
                            <a:noFill/>
                          </a:ln>
                        </pic:spPr>
                      </pic:pic>
                    </a:graphicData>
                  </a:graphic>
                </wp:inline>
              </w:drawing>
            </w:r>
          </w:p>
        </w:tc>
        <w:tc>
          <w:tcPr>
            <w:tcW w:w="985" w:type="dxa"/>
          </w:tcPr>
          <w:p w14:paraId="20EC8E53" w14:textId="3FD253CD" w:rsidR="00587EBB" w:rsidRPr="00E76DBC" w:rsidRDefault="004D5F3D" w:rsidP="00CD1EAE">
            <w:pPr>
              <w:pStyle w:val="TableText"/>
              <w:cnfStyle w:val="000000100000" w:firstRow="0" w:lastRow="0" w:firstColumn="0" w:lastColumn="0" w:oddVBand="0" w:evenVBand="0" w:oddHBand="1" w:evenHBand="0" w:firstRowFirstColumn="0" w:firstRowLastColumn="0" w:lastRowFirstColumn="0" w:lastRowLastColumn="0"/>
              <w:rPr>
                <w:color w:val="4472C4" w:themeColor="accent1"/>
                <w:sz w:val="24"/>
              </w:rPr>
            </w:pPr>
            <w:sdt>
              <w:sdtPr>
                <w:id w:val="68152852"/>
                <w14:checkbox>
                  <w14:checked w14:val="0"/>
                  <w14:checkedState w14:val="2714" w14:font="Segoe UI Symbol"/>
                  <w14:uncheckedState w14:val="2610" w14:font="MS Gothic"/>
                </w14:checkbox>
              </w:sdtPr>
              <w:sdtEndPr/>
              <w:sdtContent>
                <w:r w:rsidR="00587EBB" w:rsidRPr="00587EBB">
                  <w:rPr>
                    <w:rFonts w:ascii="Segoe UI Symbol" w:hAnsi="Segoe UI Symbol" w:cs="Segoe UI Symbol"/>
                  </w:rPr>
                  <w:t>☐</w:t>
                </w:r>
              </w:sdtContent>
            </w:sdt>
          </w:p>
        </w:tc>
        <w:sdt>
          <w:sdtPr>
            <w:id w:val="-318804100"/>
            <w14:checkbox>
              <w14:checked w14:val="0"/>
              <w14:checkedState w14:val="2612" w14:font="MS Gothic"/>
              <w14:uncheckedState w14:val="2610" w14:font="MS Gothic"/>
            </w14:checkbox>
          </w:sdtPr>
          <w:sdtEndPr/>
          <w:sdtContent>
            <w:tc>
              <w:tcPr>
                <w:tcW w:w="1245" w:type="dxa"/>
              </w:tcPr>
              <w:p w14:paraId="2E1CD0C8" w14:textId="43A3E7FC" w:rsidR="00587EBB" w:rsidRPr="007606F5" w:rsidRDefault="00587EBB" w:rsidP="00CD1EAE">
                <w:pPr>
                  <w:pStyle w:val="TableText"/>
                  <w:cnfStyle w:val="000000100000" w:firstRow="0" w:lastRow="0" w:firstColumn="0" w:lastColumn="0" w:oddVBand="0" w:evenVBand="0" w:oddHBand="1" w:evenHBand="0" w:firstRowFirstColumn="0" w:firstRowLastColumn="0" w:lastRowFirstColumn="0" w:lastRowLastColumn="0"/>
                  <w:rPr>
                    <w:color w:val="44546A" w:themeColor="text2"/>
                    <w:sz w:val="24"/>
                  </w:rPr>
                </w:pPr>
                <w:r w:rsidRPr="00587EBB">
                  <w:rPr>
                    <w:rFonts w:ascii="Segoe UI Symbol" w:hAnsi="Segoe UI Symbol" w:cs="Segoe UI Symbol"/>
                  </w:rPr>
                  <w:t>☐</w:t>
                </w:r>
              </w:p>
            </w:tc>
          </w:sdtContent>
        </w:sdt>
        <w:tc>
          <w:tcPr>
            <w:tcW w:w="3864" w:type="dxa"/>
          </w:tcPr>
          <w:p w14:paraId="22825F33" w14:textId="77777777" w:rsidR="00587EBB" w:rsidRPr="00FF6AFE" w:rsidRDefault="004D5F3D" w:rsidP="00CD1EAE">
            <w:pPr>
              <w:pStyle w:val="TableText"/>
              <w:cnfStyle w:val="000000100000" w:firstRow="0" w:lastRow="0" w:firstColumn="0" w:lastColumn="0" w:oddVBand="0" w:evenVBand="0" w:oddHBand="1" w:evenHBand="0" w:firstRowFirstColumn="0" w:firstRowLastColumn="0" w:lastRowFirstColumn="0" w:lastRowLastColumn="0"/>
              <w:rPr>
                <w:lang w:val="en-GB"/>
              </w:rPr>
            </w:pPr>
            <w:hyperlink r:id="rId93" w:history="1">
              <w:r w:rsidR="00587EBB" w:rsidRPr="00AF227E">
                <w:rPr>
                  <w:rStyle w:val="Hyperlink"/>
                  <w:lang w:val="en-GB"/>
                </w:rPr>
                <w:t>Gambling Regulations 2015 Regulation 13</w:t>
              </w:r>
            </w:hyperlink>
          </w:p>
        </w:tc>
      </w:tr>
      <w:tr w:rsidR="00587EBB" w14:paraId="364C200E" w14:textId="77777777" w:rsidTr="00CD1EAE">
        <w:trPr>
          <w:cantSplit/>
        </w:trPr>
        <w:tc>
          <w:tcPr>
            <w:cnfStyle w:val="001000000000" w:firstRow="0" w:lastRow="0" w:firstColumn="1" w:lastColumn="0" w:oddVBand="0" w:evenVBand="0" w:oddHBand="0" w:evenHBand="0" w:firstRowFirstColumn="0" w:firstRowLastColumn="0" w:lastRowFirstColumn="0" w:lastRowLastColumn="0"/>
            <w:tcW w:w="4111" w:type="dxa"/>
          </w:tcPr>
          <w:p w14:paraId="34927267" w14:textId="77777777" w:rsidR="00587EBB" w:rsidRPr="00FF6AFE" w:rsidRDefault="00587EBB" w:rsidP="00CD1EAE">
            <w:pPr>
              <w:pStyle w:val="TableText"/>
            </w:pPr>
            <w:r w:rsidRPr="00FF6AFE">
              <w:t xml:space="preserve">We </w:t>
            </w:r>
            <w:r>
              <w:t>distribute</w:t>
            </w:r>
            <w:r w:rsidRPr="00FF6AFE">
              <w:t xml:space="preserve"> the two types of talkers evenly throughout the gaming machine area.</w:t>
            </w:r>
          </w:p>
        </w:tc>
        <w:tc>
          <w:tcPr>
            <w:tcW w:w="985" w:type="dxa"/>
          </w:tcPr>
          <w:p w14:paraId="713B973B" w14:textId="7B58BB97" w:rsidR="00587EBB" w:rsidRPr="00E76DBC" w:rsidRDefault="004D5F3D" w:rsidP="00CD1EAE">
            <w:pPr>
              <w:pStyle w:val="TableText"/>
              <w:cnfStyle w:val="000000000000" w:firstRow="0" w:lastRow="0" w:firstColumn="0" w:lastColumn="0" w:oddVBand="0" w:evenVBand="0" w:oddHBand="0" w:evenHBand="0" w:firstRowFirstColumn="0" w:firstRowLastColumn="0" w:lastRowFirstColumn="0" w:lastRowLastColumn="0"/>
              <w:rPr>
                <w:color w:val="4472C4" w:themeColor="accent1"/>
                <w:sz w:val="24"/>
              </w:rPr>
            </w:pPr>
            <w:sdt>
              <w:sdtPr>
                <w:id w:val="836416989"/>
                <w14:checkbox>
                  <w14:checked w14:val="0"/>
                  <w14:checkedState w14:val="2714" w14:font="Segoe UI Symbol"/>
                  <w14:uncheckedState w14:val="2610" w14:font="MS Gothic"/>
                </w14:checkbox>
              </w:sdtPr>
              <w:sdtEndPr/>
              <w:sdtContent>
                <w:r w:rsidR="00587EBB" w:rsidRPr="00587EBB">
                  <w:rPr>
                    <w:rFonts w:ascii="Segoe UI Symbol" w:hAnsi="Segoe UI Symbol" w:cs="Segoe UI Symbol"/>
                  </w:rPr>
                  <w:t>☐</w:t>
                </w:r>
              </w:sdtContent>
            </w:sdt>
          </w:p>
        </w:tc>
        <w:sdt>
          <w:sdtPr>
            <w:id w:val="955295433"/>
            <w14:checkbox>
              <w14:checked w14:val="0"/>
              <w14:checkedState w14:val="2612" w14:font="MS Gothic"/>
              <w14:uncheckedState w14:val="2610" w14:font="MS Gothic"/>
            </w14:checkbox>
          </w:sdtPr>
          <w:sdtEndPr/>
          <w:sdtContent>
            <w:tc>
              <w:tcPr>
                <w:tcW w:w="1245" w:type="dxa"/>
              </w:tcPr>
              <w:p w14:paraId="1625AD05" w14:textId="1D928460" w:rsidR="00587EBB" w:rsidRPr="007606F5" w:rsidRDefault="00587EBB" w:rsidP="00CD1EAE">
                <w:pPr>
                  <w:pStyle w:val="TableText"/>
                  <w:cnfStyle w:val="000000000000" w:firstRow="0" w:lastRow="0" w:firstColumn="0" w:lastColumn="0" w:oddVBand="0" w:evenVBand="0" w:oddHBand="0" w:evenHBand="0" w:firstRowFirstColumn="0" w:firstRowLastColumn="0" w:lastRowFirstColumn="0" w:lastRowLastColumn="0"/>
                  <w:rPr>
                    <w:color w:val="44546A" w:themeColor="text2"/>
                    <w:sz w:val="24"/>
                  </w:rPr>
                </w:pPr>
                <w:r w:rsidRPr="00587EBB">
                  <w:rPr>
                    <w:rFonts w:ascii="Segoe UI Symbol" w:hAnsi="Segoe UI Symbol" w:cs="Segoe UI Symbol"/>
                  </w:rPr>
                  <w:t>☐</w:t>
                </w:r>
              </w:p>
            </w:tc>
          </w:sdtContent>
        </w:sdt>
        <w:tc>
          <w:tcPr>
            <w:tcW w:w="3864" w:type="dxa"/>
          </w:tcPr>
          <w:p w14:paraId="3E6B5296" w14:textId="77777777" w:rsidR="00587EBB" w:rsidRPr="00FF6AFE" w:rsidRDefault="004D5F3D" w:rsidP="00CD1EAE">
            <w:pPr>
              <w:pStyle w:val="TableText"/>
              <w:cnfStyle w:val="000000000000" w:firstRow="0" w:lastRow="0" w:firstColumn="0" w:lastColumn="0" w:oddVBand="0" w:evenVBand="0" w:oddHBand="0" w:evenHBand="0" w:firstRowFirstColumn="0" w:firstRowLastColumn="0" w:lastRowFirstColumn="0" w:lastRowLastColumn="0"/>
              <w:rPr>
                <w:lang w:val="en-GB"/>
              </w:rPr>
            </w:pPr>
            <w:hyperlink r:id="rId94" w:history="1">
              <w:r w:rsidR="00587EBB" w:rsidRPr="00AF227E">
                <w:rPr>
                  <w:rStyle w:val="Hyperlink"/>
                  <w:lang w:val="en-GB"/>
                </w:rPr>
                <w:t>Gambling Regulations 2015 Regulation 13</w:t>
              </w:r>
            </w:hyperlink>
          </w:p>
        </w:tc>
      </w:tr>
    </w:tbl>
    <w:p w14:paraId="74311E55" w14:textId="22BFBA3A" w:rsidR="00A120E7" w:rsidRDefault="00A120E7" w:rsidP="00A25DF8">
      <w:pPr>
        <w:rPr>
          <w:lang w:val="en-AU"/>
        </w:rPr>
      </w:pPr>
    </w:p>
    <w:tbl>
      <w:tblPr>
        <w:tblStyle w:val="TableGrid"/>
        <w:tblW w:w="10206" w:type="dxa"/>
        <w:tblLook w:val="04A0" w:firstRow="1" w:lastRow="0" w:firstColumn="1" w:lastColumn="0" w:noHBand="0" w:noVBand="1"/>
      </w:tblPr>
      <w:tblGrid>
        <w:gridCol w:w="4111"/>
        <w:gridCol w:w="992"/>
        <w:gridCol w:w="1252"/>
        <w:gridCol w:w="3851"/>
      </w:tblGrid>
      <w:tr w:rsidR="00587EBB" w:rsidRPr="00587EBB" w14:paraId="43B9E5EC" w14:textId="77777777" w:rsidTr="00CD1EA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111" w:type="dxa"/>
          </w:tcPr>
          <w:p w14:paraId="43E130F4" w14:textId="77777777" w:rsidR="00587EBB" w:rsidRPr="00587EBB" w:rsidRDefault="00587EBB" w:rsidP="00587EBB">
            <w:pPr>
              <w:pStyle w:val="Tableheaderwhite"/>
            </w:pPr>
            <w:r w:rsidRPr="00587EBB">
              <w:lastRenderedPageBreak/>
              <w:t>Minors</w:t>
            </w:r>
          </w:p>
        </w:tc>
        <w:tc>
          <w:tcPr>
            <w:tcW w:w="992" w:type="dxa"/>
          </w:tcPr>
          <w:p w14:paraId="311FE469" w14:textId="77777777" w:rsidR="00587EBB" w:rsidRPr="00587EBB" w:rsidRDefault="00587EBB" w:rsidP="00587EBB">
            <w:pPr>
              <w:pStyle w:val="Tableheaderwhite"/>
              <w:cnfStyle w:val="100000000000" w:firstRow="1" w:lastRow="0" w:firstColumn="0" w:lastColumn="0" w:oddVBand="0" w:evenVBand="0" w:oddHBand="0" w:evenHBand="0" w:firstRowFirstColumn="0" w:firstRowLastColumn="0" w:lastRowFirstColumn="0" w:lastRowLastColumn="0"/>
            </w:pPr>
            <w:r w:rsidRPr="00587EBB">
              <w:t>Yes</w:t>
            </w:r>
          </w:p>
        </w:tc>
        <w:tc>
          <w:tcPr>
            <w:tcW w:w="1252" w:type="dxa"/>
          </w:tcPr>
          <w:p w14:paraId="2F8A512F" w14:textId="77777777" w:rsidR="00587EBB" w:rsidRPr="00587EBB" w:rsidRDefault="00587EBB" w:rsidP="00587EBB">
            <w:pPr>
              <w:pStyle w:val="Tableheaderwhite"/>
              <w:cnfStyle w:val="100000000000" w:firstRow="1" w:lastRow="0" w:firstColumn="0" w:lastColumn="0" w:oddVBand="0" w:evenVBand="0" w:oddHBand="0" w:evenHBand="0" w:firstRowFirstColumn="0" w:firstRowLastColumn="0" w:lastRowFirstColumn="0" w:lastRowLastColumn="0"/>
            </w:pPr>
            <w:r w:rsidRPr="00587EBB">
              <w:t>For action</w:t>
            </w:r>
          </w:p>
        </w:tc>
        <w:tc>
          <w:tcPr>
            <w:tcW w:w="3851" w:type="dxa"/>
          </w:tcPr>
          <w:p w14:paraId="68594506" w14:textId="77777777" w:rsidR="00587EBB" w:rsidRPr="00587EBB" w:rsidRDefault="00587EBB" w:rsidP="00587EBB">
            <w:pPr>
              <w:pStyle w:val="Tableheaderwhite"/>
              <w:cnfStyle w:val="100000000000" w:firstRow="1" w:lastRow="0" w:firstColumn="0" w:lastColumn="0" w:oddVBand="0" w:evenVBand="0" w:oddHBand="0" w:evenHBand="0" w:firstRowFirstColumn="0" w:firstRowLastColumn="0" w:lastRowFirstColumn="0" w:lastRowLastColumn="0"/>
            </w:pPr>
            <w:r w:rsidRPr="00587EBB">
              <w:t>Reference</w:t>
            </w:r>
          </w:p>
        </w:tc>
      </w:tr>
      <w:tr w:rsidR="00587EBB" w:rsidRPr="007723AF" w14:paraId="43BDED7A" w14:textId="77777777" w:rsidTr="00CD1E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11" w:type="dxa"/>
          </w:tcPr>
          <w:p w14:paraId="4DB67A68" w14:textId="77777777" w:rsidR="00587EBB" w:rsidRPr="00E70223" w:rsidRDefault="00587EBB" w:rsidP="00CD1EAE">
            <w:pPr>
              <w:pStyle w:val="TableText"/>
            </w:pPr>
            <w:r w:rsidRPr="00E70223">
              <w:t>We do not allow minors to enter the gaming machine area.</w:t>
            </w:r>
          </w:p>
        </w:tc>
        <w:tc>
          <w:tcPr>
            <w:tcW w:w="992" w:type="dxa"/>
          </w:tcPr>
          <w:p w14:paraId="6C82C24B" w14:textId="2C82077F" w:rsidR="00587EBB" w:rsidRPr="00E76DBC" w:rsidRDefault="004D5F3D" w:rsidP="00CD1EAE">
            <w:pPr>
              <w:pStyle w:val="TableText"/>
              <w:cnfStyle w:val="000000100000" w:firstRow="0" w:lastRow="0" w:firstColumn="0" w:lastColumn="0" w:oddVBand="0" w:evenVBand="0" w:oddHBand="1" w:evenHBand="0" w:firstRowFirstColumn="0" w:firstRowLastColumn="0" w:lastRowFirstColumn="0" w:lastRowLastColumn="0"/>
              <w:rPr>
                <w:color w:val="4472C4" w:themeColor="accent1"/>
                <w:sz w:val="24"/>
              </w:rPr>
            </w:pPr>
            <w:sdt>
              <w:sdtPr>
                <w:id w:val="-311100661"/>
                <w14:checkbox>
                  <w14:checked w14:val="0"/>
                  <w14:checkedState w14:val="2714" w14:font="Segoe UI Symbol"/>
                  <w14:uncheckedState w14:val="2610" w14:font="MS Gothic"/>
                </w14:checkbox>
              </w:sdtPr>
              <w:sdtEndPr/>
              <w:sdtContent>
                <w:r w:rsidR="00587EBB" w:rsidRPr="00587EBB">
                  <w:rPr>
                    <w:rFonts w:ascii="Segoe UI Symbol" w:hAnsi="Segoe UI Symbol" w:cs="Segoe UI Symbol"/>
                  </w:rPr>
                  <w:t>☐</w:t>
                </w:r>
              </w:sdtContent>
            </w:sdt>
          </w:p>
        </w:tc>
        <w:sdt>
          <w:sdtPr>
            <w:id w:val="837040019"/>
            <w14:checkbox>
              <w14:checked w14:val="0"/>
              <w14:checkedState w14:val="2612" w14:font="MS Gothic"/>
              <w14:uncheckedState w14:val="2610" w14:font="MS Gothic"/>
            </w14:checkbox>
          </w:sdtPr>
          <w:sdtEndPr/>
          <w:sdtContent>
            <w:tc>
              <w:tcPr>
                <w:tcW w:w="1252" w:type="dxa"/>
              </w:tcPr>
              <w:p w14:paraId="6F64A144" w14:textId="5664DE8F" w:rsidR="00587EBB" w:rsidRPr="007606F5" w:rsidRDefault="00587EBB" w:rsidP="00CD1EAE">
                <w:pPr>
                  <w:pStyle w:val="TableText"/>
                  <w:cnfStyle w:val="000000100000" w:firstRow="0" w:lastRow="0" w:firstColumn="0" w:lastColumn="0" w:oddVBand="0" w:evenVBand="0" w:oddHBand="1" w:evenHBand="0" w:firstRowFirstColumn="0" w:firstRowLastColumn="0" w:lastRowFirstColumn="0" w:lastRowLastColumn="0"/>
                  <w:rPr>
                    <w:color w:val="44546A" w:themeColor="text2"/>
                    <w:sz w:val="24"/>
                  </w:rPr>
                </w:pPr>
                <w:r w:rsidRPr="00587EBB">
                  <w:rPr>
                    <w:rFonts w:ascii="Segoe UI Symbol" w:hAnsi="Segoe UI Symbol" w:cs="Segoe UI Symbol"/>
                  </w:rPr>
                  <w:t>☐</w:t>
                </w:r>
              </w:p>
            </w:tc>
          </w:sdtContent>
        </w:sdt>
        <w:tc>
          <w:tcPr>
            <w:tcW w:w="3851" w:type="dxa"/>
          </w:tcPr>
          <w:p w14:paraId="028BAECF" w14:textId="77777777" w:rsidR="00587EBB" w:rsidRPr="00E70223" w:rsidRDefault="004D5F3D" w:rsidP="00CD1EAE">
            <w:pPr>
              <w:pStyle w:val="TableText"/>
              <w:cnfStyle w:val="000000100000" w:firstRow="0" w:lastRow="0" w:firstColumn="0" w:lastColumn="0" w:oddVBand="0" w:evenVBand="0" w:oddHBand="1" w:evenHBand="0" w:firstRowFirstColumn="0" w:firstRowLastColumn="0" w:lastRowFirstColumn="0" w:lastRowLastColumn="0"/>
            </w:pPr>
            <w:hyperlink r:id="rId95" w:history="1">
              <w:r w:rsidR="00587EBB" w:rsidRPr="00E70223">
                <w:rPr>
                  <w:rStyle w:val="Hyperlink"/>
                  <w:rFonts w:cstheme="minorHAnsi"/>
                  <w:szCs w:val="20"/>
                </w:rPr>
                <w:t>GRA 2003 Section 10.7.6</w:t>
              </w:r>
            </w:hyperlink>
          </w:p>
        </w:tc>
      </w:tr>
      <w:tr w:rsidR="00587EBB" w:rsidRPr="00587EBB" w14:paraId="4B18E9E1" w14:textId="77777777" w:rsidTr="00CD1EAE">
        <w:trPr>
          <w:cantSplit/>
        </w:trPr>
        <w:tc>
          <w:tcPr>
            <w:cnfStyle w:val="001000000000" w:firstRow="0" w:lastRow="0" w:firstColumn="1" w:lastColumn="0" w:oddVBand="0" w:evenVBand="0" w:oddHBand="0" w:evenHBand="0" w:firstRowFirstColumn="0" w:firstRowLastColumn="0" w:lastRowFirstColumn="0" w:lastRowLastColumn="0"/>
            <w:tcW w:w="4111" w:type="dxa"/>
          </w:tcPr>
          <w:p w14:paraId="4ED72475" w14:textId="47EC0F42" w:rsidR="00587EBB" w:rsidRPr="00587EBB" w:rsidRDefault="00587EBB" w:rsidP="00CD1EAE">
            <w:pPr>
              <w:pStyle w:val="TableText"/>
            </w:pPr>
            <w:r w:rsidRPr="00587EBB">
              <w:t>We display a notice at every entrance of the gaming room area in relation to minors which states:</w:t>
            </w:r>
          </w:p>
          <w:p w14:paraId="2E9E8208" w14:textId="77777777" w:rsidR="00587EBB" w:rsidRPr="00587EBB" w:rsidRDefault="00587EBB" w:rsidP="00CD1EAE">
            <w:pPr>
              <w:pStyle w:val="TableText"/>
            </w:pPr>
            <w:r w:rsidRPr="00587EBB">
              <w:t>‘A person under the age of 18 years must not for any reason enter or remain in the gaming machine area’.</w:t>
            </w:r>
          </w:p>
        </w:tc>
        <w:tc>
          <w:tcPr>
            <w:tcW w:w="992" w:type="dxa"/>
          </w:tcPr>
          <w:p w14:paraId="11EF4B78" w14:textId="77777777" w:rsidR="00587EBB" w:rsidRPr="00587EBB" w:rsidRDefault="004D5F3D" w:rsidP="00CD1EAE">
            <w:pPr>
              <w:pStyle w:val="TableText"/>
              <w:cnfStyle w:val="000000000000" w:firstRow="0" w:lastRow="0" w:firstColumn="0" w:lastColumn="0" w:oddVBand="0" w:evenVBand="0" w:oddHBand="0" w:evenHBand="0" w:firstRowFirstColumn="0" w:firstRowLastColumn="0" w:lastRowFirstColumn="0" w:lastRowLastColumn="0"/>
            </w:pPr>
            <w:sdt>
              <w:sdtPr>
                <w:id w:val="761340403"/>
                <w14:checkbox>
                  <w14:checked w14:val="0"/>
                  <w14:checkedState w14:val="2714" w14:font="Segoe UI Symbol"/>
                  <w14:uncheckedState w14:val="2610" w14:font="MS Gothic"/>
                </w14:checkbox>
              </w:sdtPr>
              <w:sdtEndPr/>
              <w:sdtContent>
                <w:r w:rsidR="00587EBB" w:rsidRPr="00587EBB">
                  <w:rPr>
                    <w:rFonts w:ascii="Segoe UI Symbol" w:hAnsi="Segoe UI Symbol" w:cs="Segoe UI Symbol"/>
                  </w:rPr>
                  <w:t>☐</w:t>
                </w:r>
              </w:sdtContent>
            </w:sdt>
          </w:p>
        </w:tc>
        <w:sdt>
          <w:sdtPr>
            <w:id w:val="77569124"/>
            <w14:checkbox>
              <w14:checked w14:val="0"/>
              <w14:checkedState w14:val="2612" w14:font="MS Gothic"/>
              <w14:uncheckedState w14:val="2610" w14:font="MS Gothic"/>
            </w14:checkbox>
          </w:sdtPr>
          <w:sdtEndPr/>
          <w:sdtContent>
            <w:tc>
              <w:tcPr>
                <w:tcW w:w="1252" w:type="dxa"/>
              </w:tcPr>
              <w:p w14:paraId="242EF6EA" w14:textId="77777777" w:rsidR="00587EBB" w:rsidRPr="00587EBB" w:rsidRDefault="00587EBB" w:rsidP="00CD1EAE">
                <w:pPr>
                  <w:pStyle w:val="TableText"/>
                  <w:cnfStyle w:val="000000000000" w:firstRow="0" w:lastRow="0" w:firstColumn="0" w:lastColumn="0" w:oddVBand="0" w:evenVBand="0" w:oddHBand="0" w:evenHBand="0" w:firstRowFirstColumn="0" w:firstRowLastColumn="0" w:lastRowFirstColumn="0" w:lastRowLastColumn="0"/>
                </w:pPr>
                <w:r w:rsidRPr="00587EBB">
                  <w:rPr>
                    <w:rFonts w:ascii="Segoe UI Symbol" w:hAnsi="Segoe UI Symbol" w:cs="Segoe UI Symbol"/>
                  </w:rPr>
                  <w:t>☐</w:t>
                </w:r>
              </w:p>
            </w:tc>
          </w:sdtContent>
        </w:sdt>
        <w:tc>
          <w:tcPr>
            <w:tcW w:w="3851" w:type="dxa"/>
          </w:tcPr>
          <w:p w14:paraId="3253921B" w14:textId="5B4BCE5A" w:rsidR="00587EBB" w:rsidRPr="00587EBB" w:rsidRDefault="004D5F3D" w:rsidP="00CD1EAE">
            <w:pPr>
              <w:pStyle w:val="TableText"/>
              <w:cnfStyle w:val="000000000000" w:firstRow="0" w:lastRow="0" w:firstColumn="0" w:lastColumn="0" w:oddVBand="0" w:evenVBand="0" w:oddHBand="0" w:evenHBand="0" w:firstRowFirstColumn="0" w:firstRowLastColumn="0" w:lastRowFirstColumn="0" w:lastRowLastColumn="0"/>
            </w:pPr>
            <w:hyperlink r:id="rId96" w:history="1">
              <w:r w:rsidR="00587EBB" w:rsidRPr="00587EBB">
                <w:rPr>
                  <w:rStyle w:val="Hyperlink"/>
                  <w:color w:val="091F40"/>
                </w:rPr>
                <w:t>Direction under section 10.7.9 GRA 2003</w:t>
              </w:r>
            </w:hyperlink>
          </w:p>
        </w:tc>
      </w:tr>
    </w:tbl>
    <w:p w14:paraId="3057FEB7" w14:textId="4553CDB3" w:rsidR="00587EBB" w:rsidRDefault="00587EBB" w:rsidP="00A25DF8">
      <w:pPr>
        <w:rPr>
          <w:lang w:val="en-AU"/>
        </w:rPr>
      </w:pPr>
    </w:p>
    <w:tbl>
      <w:tblPr>
        <w:tblStyle w:val="TableGrid"/>
        <w:tblW w:w="10206" w:type="dxa"/>
        <w:tblLook w:val="04A0" w:firstRow="1" w:lastRow="0" w:firstColumn="1" w:lastColumn="0" w:noHBand="0" w:noVBand="1"/>
      </w:tblPr>
      <w:tblGrid>
        <w:gridCol w:w="4111"/>
        <w:gridCol w:w="992"/>
        <w:gridCol w:w="1276"/>
        <w:gridCol w:w="3827"/>
      </w:tblGrid>
      <w:tr w:rsidR="00CD1EAE" w14:paraId="51249C6A" w14:textId="77777777" w:rsidTr="00CD1EA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111" w:type="dxa"/>
          </w:tcPr>
          <w:p w14:paraId="2190C97A" w14:textId="77777777" w:rsidR="00587EBB" w:rsidRPr="00C67AD6" w:rsidRDefault="00587EBB" w:rsidP="00587EBB">
            <w:pPr>
              <w:pStyle w:val="Tableheaderwhite"/>
            </w:pPr>
            <w:r w:rsidRPr="00FF6AFE">
              <w:t>Other gaming requirements</w:t>
            </w:r>
          </w:p>
        </w:tc>
        <w:tc>
          <w:tcPr>
            <w:tcW w:w="992" w:type="dxa"/>
          </w:tcPr>
          <w:p w14:paraId="4A8E1746" w14:textId="77777777" w:rsidR="00587EBB" w:rsidRPr="00C67AD6" w:rsidRDefault="00587EBB" w:rsidP="00587EBB">
            <w:pPr>
              <w:pStyle w:val="Tableheaderwhite"/>
              <w:cnfStyle w:val="100000000000" w:firstRow="1" w:lastRow="0" w:firstColumn="0" w:lastColumn="0" w:oddVBand="0" w:evenVBand="0" w:oddHBand="0" w:evenHBand="0" w:firstRowFirstColumn="0" w:firstRowLastColumn="0" w:lastRowFirstColumn="0" w:lastRowLastColumn="0"/>
            </w:pPr>
            <w:r>
              <w:t>Yes</w:t>
            </w:r>
          </w:p>
        </w:tc>
        <w:tc>
          <w:tcPr>
            <w:tcW w:w="1276" w:type="dxa"/>
          </w:tcPr>
          <w:p w14:paraId="481FBCFC" w14:textId="77777777" w:rsidR="00587EBB" w:rsidRPr="00C67AD6" w:rsidRDefault="00587EBB" w:rsidP="00587EBB">
            <w:pPr>
              <w:pStyle w:val="Tableheaderwhite"/>
              <w:cnfStyle w:val="100000000000" w:firstRow="1" w:lastRow="0" w:firstColumn="0" w:lastColumn="0" w:oddVBand="0" w:evenVBand="0" w:oddHBand="0" w:evenHBand="0" w:firstRowFirstColumn="0" w:firstRowLastColumn="0" w:lastRowFirstColumn="0" w:lastRowLastColumn="0"/>
            </w:pPr>
            <w:r>
              <w:t>For action</w:t>
            </w:r>
          </w:p>
        </w:tc>
        <w:tc>
          <w:tcPr>
            <w:tcW w:w="3827" w:type="dxa"/>
          </w:tcPr>
          <w:p w14:paraId="04A1E040" w14:textId="77777777" w:rsidR="00587EBB" w:rsidRPr="00C67AD6" w:rsidRDefault="00587EBB" w:rsidP="00587EBB">
            <w:pPr>
              <w:pStyle w:val="Tableheaderwhite"/>
              <w:cnfStyle w:val="100000000000" w:firstRow="1" w:lastRow="0" w:firstColumn="0" w:lastColumn="0" w:oddVBand="0" w:evenVBand="0" w:oddHBand="0" w:evenHBand="0" w:firstRowFirstColumn="0" w:firstRowLastColumn="0" w:lastRowFirstColumn="0" w:lastRowLastColumn="0"/>
            </w:pPr>
            <w:r>
              <w:t>Reference</w:t>
            </w:r>
          </w:p>
        </w:tc>
      </w:tr>
      <w:tr w:rsidR="00587EBB" w14:paraId="78EF9059" w14:textId="77777777" w:rsidTr="00CD1E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11" w:type="dxa"/>
          </w:tcPr>
          <w:p w14:paraId="04916BF3" w14:textId="77777777" w:rsidR="00587EBB" w:rsidRPr="007723AF" w:rsidRDefault="00587EBB" w:rsidP="00CD1EAE">
            <w:pPr>
              <w:pStyle w:val="TableText"/>
            </w:pPr>
            <w:r w:rsidRPr="00FF6AFE">
              <w:t xml:space="preserve">We follow the </w:t>
            </w:r>
            <w:r>
              <w:t xml:space="preserve">Directions </w:t>
            </w:r>
            <w:r w:rsidRPr="00FF6AFE">
              <w:t>for the Summary of Gaming Transactions.</w:t>
            </w:r>
          </w:p>
        </w:tc>
        <w:tc>
          <w:tcPr>
            <w:tcW w:w="992" w:type="dxa"/>
          </w:tcPr>
          <w:p w14:paraId="59E6E9CC" w14:textId="79D0FCB6" w:rsidR="00587EBB" w:rsidRPr="00E76DBC" w:rsidRDefault="004D5F3D" w:rsidP="00CD1EAE">
            <w:pPr>
              <w:pStyle w:val="TableText"/>
              <w:cnfStyle w:val="000000100000" w:firstRow="0" w:lastRow="0" w:firstColumn="0" w:lastColumn="0" w:oddVBand="0" w:evenVBand="0" w:oddHBand="1" w:evenHBand="0" w:firstRowFirstColumn="0" w:firstRowLastColumn="0" w:lastRowFirstColumn="0" w:lastRowLastColumn="0"/>
              <w:rPr>
                <w:color w:val="4472C4" w:themeColor="accent1"/>
                <w:sz w:val="24"/>
              </w:rPr>
            </w:pPr>
            <w:sdt>
              <w:sdtPr>
                <w:id w:val="1363557400"/>
                <w14:checkbox>
                  <w14:checked w14:val="0"/>
                  <w14:checkedState w14:val="2714" w14:font="Segoe UI Symbol"/>
                  <w14:uncheckedState w14:val="2610" w14:font="MS Gothic"/>
                </w14:checkbox>
              </w:sdtPr>
              <w:sdtEndPr/>
              <w:sdtContent>
                <w:r w:rsidR="00587EBB" w:rsidRPr="00587EBB">
                  <w:rPr>
                    <w:rFonts w:ascii="Segoe UI Symbol" w:hAnsi="Segoe UI Symbol" w:cs="Segoe UI Symbol"/>
                  </w:rPr>
                  <w:t>☐</w:t>
                </w:r>
              </w:sdtContent>
            </w:sdt>
          </w:p>
        </w:tc>
        <w:sdt>
          <w:sdtPr>
            <w:id w:val="-1429808857"/>
            <w14:checkbox>
              <w14:checked w14:val="0"/>
              <w14:checkedState w14:val="2612" w14:font="MS Gothic"/>
              <w14:uncheckedState w14:val="2610" w14:font="MS Gothic"/>
            </w14:checkbox>
          </w:sdtPr>
          <w:sdtEndPr/>
          <w:sdtContent>
            <w:tc>
              <w:tcPr>
                <w:tcW w:w="1276" w:type="dxa"/>
              </w:tcPr>
              <w:p w14:paraId="0AA40A82" w14:textId="6346A7E1" w:rsidR="00587EBB" w:rsidRPr="007606F5" w:rsidRDefault="00587EBB" w:rsidP="00CD1EAE">
                <w:pPr>
                  <w:pStyle w:val="TableText"/>
                  <w:cnfStyle w:val="000000100000" w:firstRow="0" w:lastRow="0" w:firstColumn="0" w:lastColumn="0" w:oddVBand="0" w:evenVBand="0" w:oddHBand="1" w:evenHBand="0" w:firstRowFirstColumn="0" w:firstRowLastColumn="0" w:lastRowFirstColumn="0" w:lastRowLastColumn="0"/>
                  <w:rPr>
                    <w:color w:val="44546A" w:themeColor="text2"/>
                    <w:sz w:val="24"/>
                  </w:rPr>
                </w:pPr>
                <w:r w:rsidRPr="00587EBB">
                  <w:rPr>
                    <w:rFonts w:ascii="Segoe UI Symbol" w:hAnsi="Segoe UI Symbol" w:cs="Segoe UI Symbol"/>
                  </w:rPr>
                  <w:t>☐</w:t>
                </w:r>
              </w:p>
            </w:tc>
          </w:sdtContent>
        </w:sdt>
        <w:tc>
          <w:tcPr>
            <w:tcW w:w="3827" w:type="dxa"/>
          </w:tcPr>
          <w:p w14:paraId="29CEB012" w14:textId="20DC7329" w:rsidR="00587EBB" w:rsidRPr="00FF6AFE" w:rsidRDefault="004D5F3D" w:rsidP="00CD1EAE">
            <w:pPr>
              <w:pStyle w:val="TableText"/>
              <w:cnfStyle w:val="000000100000" w:firstRow="0" w:lastRow="0" w:firstColumn="0" w:lastColumn="0" w:oddVBand="0" w:evenVBand="0" w:oddHBand="1" w:evenHBand="0" w:firstRowFirstColumn="0" w:firstRowLastColumn="0" w:lastRowFirstColumn="0" w:lastRowLastColumn="0"/>
            </w:pPr>
            <w:hyperlink r:id="rId97" w:history="1">
              <w:r w:rsidR="00587EBB" w:rsidRPr="0026757B">
                <w:rPr>
                  <w:rStyle w:val="Hyperlink"/>
                </w:rPr>
                <w:t>GRA</w:t>
              </w:r>
              <w:r w:rsidR="00587EBB">
                <w:rPr>
                  <w:rStyle w:val="Hyperlink"/>
                </w:rPr>
                <w:t xml:space="preserve"> 2003</w:t>
              </w:r>
              <w:r w:rsidR="00587EBB" w:rsidRPr="0026757B">
                <w:rPr>
                  <w:rStyle w:val="Hyperlink"/>
                </w:rPr>
                <w:t xml:space="preserve"> S3.5.27</w:t>
              </w:r>
            </w:hyperlink>
            <w:r w:rsidR="00587EBB" w:rsidRPr="00FF6AFE">
              <w:t xml:space="preserve"> </w:t>
            </w:r>
          </w:p>
          <w:p w14:paraId="794576E8" w14:textId="1CEF3BF9" w:rsidR="00587EBB" w:rsidRPr="007723AF" w:rsidRDefault="004D5F3D" w:rsidP="00CD1EAE">
            <w:pPr>
              <w:pStyle w:val="TableText"/>
              <w:cnfStyle w:val="000000100000" w:firstRow="0" w:lastRow="0" w:firstColumn="0" w:lastColumn="0" w:oddVBand="0" w:evenVBand="0" w:oddHBand="1" w:evenHBand="0" w:firstRowFirstColumn="0" w:firstRowLastColumn="0" w:lastRowFirstColumn="0" w:lastRowLastColumn="0"/>
            </w:pPr>
            <w:hyperlink r:id="rId98" w:history="1">
              <w:r w:rsidR="00587EBB" w:rsidRPr="00FF6AFE">
                <w:rPr>
                  <w:rStyle w:val="Hyperlink"/>
                  <w:lang w:val="en-GB"/>
                </w:rPr>
                <w:t>Su</w:t>
              </w:r>
              <w:r w:rsidR="00587EBB">
                <w:rPr>
                  <w:rStyle w:val="Hyperlink"/>
                  <w:lang w:val="en-GB"/>
                </w:rPr>
                <w:t>m</w:t>
              </w:r>
              <w:r w:rsidR="00587EBB" w:rsidRPr="00FF6AFE">
                <w:rPr>
                  <w:rStyle w:val="Hyperlink"/>
                  <w:lang w:val="en-GB"/>
                </w:rPr>
                <w:t>mary Gaming Transactions</w:t>
              </w:r>
            </w:hyperlink>
          </w:p>
        </w:tc>
      </w:tr>
      <w:tr w:rsidR="00587EBB" w14:paraId="0FACBB24" w14:textId="77777777" w:rsidTr="00CD1EAE">
        <w:trPr>
          <w:cantSplit/>
        </w:trPr>
        <w:tc>
          <w:tcPr>
            <w:cnfStyle w:val="001000000000" w:firstRow="0" w:lastRow="0" w:firstColumn="1" w:lastColumn="0" w:oddVBand="0" w:evenVBand="0" w:oddHBand="0" w:evenHBand="0" w:firstRowFirstColumn="0" w:firstRowLastColumn="0" w:lastRowFirstColumn="0" w:lastRowLastColumn="0"/>
            <w:tcW w:w="4111" w:type="dxa"/>
          </w:tcPr>
          <w:p w14:paraId="1981A018" w14:textId="77777777" w:rsidR="00587EBB" w:rsidRPr="00312720" w:rsidRDefault="00587EBB" w:rsidP="00CD1EAE">
            <w:pPr>
              <w:pStyle w:val="TableText"/>
            </w:pPr>
            <w:r w:rsidRPr="00FF6AFE">
              <w:t xml:space="preserve">We follow the Accounting </w:t>
            </w:r>
            <w:r>
              <w:t>and Auditing Venue Requirements</w:t>
            </w:r>
            <w:r w:rsidRPr="00FF6AFE">
              <w:t>.</w:t>
            </w:r>
          </w:p>
        </w:tc>
        <w:tc>
          <w:tcPr>
            <w:tcW w:w="992" w:type="dxa"/>
          </w:tcPr>
          <w:p w14:paraId="1CE772A4" w14:textId="4D29A6D6" w:rsidR="00587EBB" w:rsidRPr="00E76DBC" w:rsidRDefault="004D5F3D" w:rsidP="00CD1EAE">
            <w:pPr>
              <w:pStyle w:val="TableText"/>
              <w:cnfStyle w:val="000000000000" w:firstRow="0" w:lastRow="0" w:firstColumn="0" w:lastColumn="0" w:oddVBand="0" w:evenVBand="0" w:oddHBand="0" w:evenHBand="0" w:firstRowFirstColumn="0" w:firstRowLastColumn="0" w:lastRowFirstColumn="0" w:lastRowLastColumn="0"/>
              <w:rPr>
                <w:color w:val="4472C4" w:themeColor="accent1"/>
                <w:sz w:val="24"/>
              </w:rPr>
            </w:pPr>
            <w:sdt>
              <w:sdtPr>
                <w:id w:val="-1461951004"/>
                <w14:checkbox>
                  <w14:checked w14:val="0"/>
                  <w14:checkedState w14:val="2714" w14:font="Segoe UI Symbol"/>
                  <w14:uncheckedState w14:val="2610" w14:font="MS Gothic"/>
                </w14:checkbox>
              </w:sdtPr>
              <w:sdtEndPr/>
              <w:sdtContent>
                <w:r w:rsidR="00587EBB" w:rsidRPr="00587EBB">
                  <w:rPr>
                    <w:rFonts w:ascii="Segoe UI Symbol" w:hAnsi="Segoe UI Symbol" w:cs="Segoe UI Symbol"/>
                  </w:rPr>
                  <w:t>☐</w:t>
                </w:r>
              </w:sdtContent>
            </w:sdt>
          </w:p>
        </w:tc>
        <w:sdt>
          <w:sdtPr>
            <w:id w:val="1125275973"/>
            <w14:checkbox>
              <w14:checked w14:val="0"/>
              <w14:checkedState w14:val="2612" w14:font="MS Gothic"/>
              <w14:uncheckedState w14:val="2610" w14:font="MS Gothic"/>
            </w14:checkbox>
          </w:sdtPr>
          <w:sdtEndPr/>
          <w:sdtContent>
            <w:tc>
              <w:tcPr>
                <w:tcW w:w="1276" w:type="dxa"/>
              </w:tcPr>
              <w:p w14:paraId="7625C0B6" w14:textId="5746DBE4" w:rsidR="00587EBB" w:rsidRPr="007606F5" w:rsidRDefault="00587EBB" w:rsidP="00CD1EAE">
                <w:pPr>
                  <w:pStyle w:val="TableText"/>
                  <w:cnfStyle w:val="000000000000" w:firstRow="0" w:lastRow="0" w:firstColumn="0" w:lastColumn="0" w:oddVBand="0" w:evenVBand="0" w:oddHBand="0" w:evenHBand="0" w:firstRowFirstColumn="0" w:firstRowLastColumn="0" w:lastRowFirstColumn="0" w:lastRowLastColumn="0"/>
                  <w:rPr>
                    <w:color w:val="44546A" w:themeColor="text2"/>
                    <w:sz w:val="24"/>
                  </w:rPr>
                </w:pPr>
                <w:r w:rsidRPr="00587EBB">
                  <w:rPr>
                    <w:rFonts w:ascii="Segoe UI Symbol" w:hAnsi="Segoe UI Symbol" w:cs="Segoe UI Symbol"/>
                  </w:rPr>
                  <w:t>☐</w:t>
                </w:r>
              </w:p>
            </w:tc>
          </w:sdtContent>
        </w:sdt>
        <w:tc>
          <w:tcPr>
            <w:tcW w:w="3827" w:type="dxa"/>
          </w:tcPr>
          <w:p w14:paraId="54125A17" w14:textId="443AAC1C" w:rsidR="00587EBB" w:rsidRPr="00FF6AFE" w:rsidRDefault="004D5F3D" w:rsidP="00CD1EAE">
            <w:pPr>
              <w:pStyle w:val="TableText"/>
              <w:cnfStyle w:val="000000000000" w:firstRow="0" w:lastRow="0" w:firstColumn="0" w:lastColumn="0" w:oddVBand="0" w:evenVBand="0" w:oddHBand="0" w:evenHBand="0" w:firstRowFirstColumn="0" w:firstRowLastColumn="0" w:lastRowFirstColumn="0" w:lastRowLastColumn="0"/>
            </w:pPr>
            <w:hyperlink r:id="rId99" w:history="1">
              <w:r w:rsidR="00587EBB" w:rsidRPr="008277F9">
                <w:rPr>
                  <w:rStyle w:val="Hyperlink"/>
                </w:rPr>
                <w:t>GRA 2003 S10.1.5C</w:t>
              </w:r>
            </w:hyperlink>
            <w:r w:rsidR="00587EBB" w:rsidRPr="00FF6AFE">
              <w:t xml:space="preserve"> </w:t>
            </w:r>
          </w:p>
          <w:p w14:paraId="5F16FB1F" w14:textId="2314F52B" w:rsidR="00587EBB" w:rsidRDefault="004D5F3D" w:rsidP="00CD1EAE">
            <w:pPr>
              <w:pStyle w:val="TableText"/>
              <w:cnfStyle w:val="000000000000" w:firstRow="0" w:lastRow="0" w:firstColumn="0" w:lastColumn="0" w:oddVBand="0" w:evenVBand="0" w:oddHBand="0" w:evenHBand="0" w:firstRowFirstColumn="0" w:firstRowLastColumn="0" w:lastRowFirstColumn="0" w:lastRowLastColumn="0"/>
            </w:pPr>
            <w:hyperlink r:id="rId100" w:history="1">
              <w:r w:rsidR="00587EBB" w:rsidRPr="005E1674">
                <w:rPr>
                  <w:rStyle w:val="Hyperlink"/>
                </w:rPr>
                <w:t>Accounting and Auditing Venue Requirements</w:t>
              </w:r>
            </w:hyperlink>
          </w:p>
        </w:tc>
      </w:tr>
      <w:tr w:rsidR="00587EBB" w14:paraId="438AFE8F" w14:textId="77777777" w:rsidTr="00CD1E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11" w:type="dxa"/>
          </w:tcPr>
          <w:p w14:paraId="7094169D" w14:textId="5EFC538B" w:rsidR="00587EBB" w:rsidRPr="00312720" w:rsidRDefault="00587EBB" w:rsidP="00CD1EAE">
            <w:pPr>
              <w:pStyle w:val="TableText"/>
            </w:pPr>
            <w:r w:rsidRPr="00693E51">
              <w:t xml:space="preserve">We advise the </w:t>
            </w:r>
            <w:r>
              <w:t>VGCCC</w:t>
            </w:r>
            <w:r w:rsidRPr="00693E51">
              <w:t xml:space="preserve"> in writing, of any changes to nominees, associates</w:t>
            </w:r>
            <w:r>
              <w:t>,</w:t>
            </w:r>
            <w:r w:rsidRPr="00693E51">
              <w:t xml:space="preserve"> directors</w:t>
            </w:r>
            <w:r>
              <w:t xml:space="preserve"> and gambling industry participants more broadly,</w:t>
            </w:r>
            <w:r w:rsidRPr="00693E51">
              <w:t xml:space="preserve"> within 14 days of the change occurring.</w:t>
            </w:r>
          </w:p>
        </w:tc>
        <w:tc>
          <w:tcPr>
            <w:tcW w:w="992" w:type="dxa"/>
          </w:tcPr>
          <w:p w14:paraId="7C346A43" w14:textId="6F6FA885" w:rsidR="00587EBB" w:rsidRPr="00E76DBC" w:rsidRDefault="004D5F3D" w:rsidP="00CD1EAE">
            <w:pPr>
              <w:pStyle w:val="TableText"/>
              <w:cnfStyle w:val="000000100000" w:firstRow="0" w:lastRow="0" w:firstColumn="0" w:lastColumn="0" w:oddVBand="0" w:evenVBand="0" w:oddHBand="1" w:evenHBand="0" w:firstRowFirstColumn="0" w:firstRowLastColumn="0" w:lastRowFirstColumn="0" w:lastRowLastColumn="0"/>
              <w:rPr>
                <w:color w:val="4472C4" w:themeColor="accent1"/>
                <w:sz w:val="24"/>
              </w:rPr>
            </w:pPr>
            <w:sdt>
              <w:sdtPr>
                <w:id w:val="160890298"/>
                <w14:checkbox>
                  <w14:checked w14:val="0"/>
                  <w14:checkedState w14:val="2714" w14:font="Segoe UI Symbol"/>
                  <w14:uncheckedState w14:val="2610" w14:font="MS Gothic"/>
                </w14:checkbox>
              </w:sdtPr>
              <w:sdtEndPr/>
              <w:sdtContent>
                <w:r w:rsidR="00587EBB" w:rsidRPr="00587EBB">
                  <w:rPr>
                    <w:rFonts w:ascii="Segoe UI Symbol" w:hAnsi="Segoe UI Symbol" w:cs="Segoe UI Symbol"/>
                  </w:rPr>
                  <w:t>☐</w:t>
                </w:r>
              </w:sdtContent>
            </w:sdt>
          </w:p>
        </w:tc>
        <w:sdt>
          <w:sdtPr>
            <w:id w:val="645241975"/>
            <w14:checkbox>
              <w14:checked w14:val="0"/>
              <w14:checkedState w14:val="2612" w14:font="MS Gothic"/>
              <w14:uncheckedState w14:val="2610" w14:font="MS Gothic"/>
            </w14:checkbox>
          </w:sdtPr>
          <w:sdtEndPr/>
          <w:sdtContent>
            <w:tc>
              <w:tcPr>
                <w:tcW w:w="1276" w:type="dxa"/>
              </w:tcPr>
              <w:p w14:paraId="01DD7578" w14:textId="1FD335FE" w:rsidR="00587EBB" w:rsidRPr="007606F5" w:rsidRDefault="00587EBB" w:rsidP="00CD1EAE">
                <w:pPr>
                  <w:pStyle w:val="TableText"/>
                  <w:cnfStyle w:val="000000100000" w:firstRow="0" w:lastRow="0" w:firstColumn="0" w:lastColumn="0" w:oddVBand="0" w:evenVBand="0" w:oddHBand="1" w:evenHBand="0" w:firstRowFirstColumn="0" w:firstRowLastColumn="0" w:lastRowFirstColumn="0" w:lastRowLastColumn="0"/>
                  <w:rPr>
                    <w:color w:val="44546A" w:themeColor="text2"/>
                    <w:sz w:val="24"/>
                  </w:rPr>
                </w:pPr>
                <w:r w:rsidRPr="00587EBB">
                  <w:rPr>
                    <w:rFonts w:ascii="Segoe UI Symbol" w:hAnsi="Segoe UI Symbol" w:cs="Segoe UI Symbol"/>
                  </w:rPr>
                  <w:t>☐</w:t>
                </w:r>
              </w:p>
            </w:tc>
          </w:sdtContent>
        </w:sdt>
        <w:tc>
          <w:tcPr>
            <w:tcW w:w="3827" w:type="dxa"/>
          </w:tcPr>
          <w:p w14:paraId="27F02A14" w14:textId="77777777" w:rsidR="00587EBB" w:rsidRDefault="004D5F3D" w:rsidP="00CD1EAE">
            <w:pPr>
              <w:pStyle w:val="TableText"/>
              <w:cnfStyle w:val="000000100000" w:firstRow="0" w:lastRow="0" w:firstColumn="0" w:lastColumn="0" w:oddVBand="0" w:evenVBand="0" w:oddHBand="1" w:evenHBand="0" w:firstRowFirstColumn="0" w:firstRowLastColumn="0" w:lastRowFirstColumn="0" w:lastRowLastColumn="0"/>
            </w:pPr>
            <w:hyperlink r:id="rId101" w:history="1">
              <w:r w:rsidR="00587EBB" w:rsidRPr="0088697D">
                <w:rPr>
                  <w:rStyle w:val="Hyperlink"/>
                  <w:lang w:val="en-GB"/>
                </w:rPr>
                <w:t>GRA 2003 S10.4A.4</w:t>
              </w:r>
            </w:hyperlink>
          </w:p>
        </w:tc>
      </w:tr>
      <w:tr w:rsidR="00587EBB" w14:paraId="3A52F6D3" w14:textId="77777777" w:rsidTr="00CD1EAE">
        <w:trPr>
          <w:cantSplit/>
        </w:trPr>
        <w:tc>
          <w:tcPr>
            <w:cnfStyle w:val="001000000000" w:firstRow="0" w:lastRow="0" w:firstColumn="1" w:lastColumn="0" w:oddVBand="0" w:evenVBand="0" w:oddHBand="0" w:evenHBand="0" w:firstRowFirstColumn="0" w:firstRowLastColumn="0" w:lastRowFirstColumn="0" w:lastRowLastColumn="0"/>
            <w:tcW w:w="4111" w:type="dxa"/>
          </w:tcPr>
          <w:p w14:paraId="465494C2" w14:textId="65C6F011" w:rsidR="00587EBB" w:rsidRPr="00312720" w:rsidRDefault="00587EBB" w:rsidP="00CD1EAE">
            <w:pPr>
              <w:pStyle w:val="TableText"/>
            </w:pPr>
            <w:r w:rsidRPr="00693E51">
              <w:t>For venues offering cashless gaming: we follow the requirements in the V</w:t>
            </w:r>
            <w:r w:rsidR="00CD1EAE">
              <w:t>GCCC</w:t>
            </w:r>
            <w:r w:rsidRPr="00693E51">
              <w:t xml:space="preserve">’s ‘Cashless gaming operational guidelines for venue operators’ and in </w:t>
            </w:r>
            <w:r>
              <w:t xml:space="preserve">the </w:t>
            </w:r>
            <w:r w:rsidRPr="00587EBB">
              <w:rPr>
                <w:i/>
                <w:iCs/>
              </w:rPr>
              <w:t>Gaming Regulation Act 2003</w:t>
            </w:r>
            <w:r>
              <w:t xml:space="preserve"> Part 5 Division 3</w:t>
            </w:r>
          </w:p>
        </w:tc>
        <w:tc>
          <w:tcPr>
            <w:tcW w:w="992" w:type="dxa"/>
          </w:tcPr>
          <w:p w14:paraId="35DBA407" w14:textId="72F7D44E" w:rsidR="00587EBB" w:rsidRPr="00E76DBC" w:rsidRDefault="004D5F3D" w:rsidP="00CD1EAE">
            <w:pPr>
              <w:pStyle w:val="TableText"/>
              <w:cnfStyle w:val="000000000000" w:firstRow="0" w:lastRow="0" w:firstColumn="0" w:lastColumn="0" w:oddVBand="0" w:evenVBand="0" w:oddHBand="0" w:evenHBand="0" w:firstRowFirstColumn="0" w:firstRowLastColumn="0" w:lastRowFirstColumn="0" w:lastRowLastColumn="0"/>
              <w:rPr>
                <w:color w:val="4472C4" w:themeColor="accent1"/>
                <w:sz w:val="24"/>
              </w:rPr>
            </w:pPr>
            <w:sdt>
              <w:sdtPr>
                <w:id w:val="-2060860581"/>
                <w14:checkbox>
                  <w14:checked w14:val="0"/>
                  <w14:checkedState w14:val="2714" w14:font="Segoe UI Symbol"/>
                  <w14:uncheckedState w14:val="2610" w14:font="MS Gothic"/>
                </w14:checkbox>
              </w:sdtPr>
              <w:sdtEndPr/>
              <w:sdtContent>
                <w:r w:rsidR="00587EBB" w:rsidRPr="00587EBB">
                  <w:rPr>
                    <w:rFonts w:ascii="Segoe UI Symbol" w:hAnsi="Segoe UI Symbol" w:cs="Segoe UI Symbol"/>
                  </w:rPr>
                  <w:t>☐</w:t>
                </w:r>
              </w:sdtContent>
            </w:sdt>
          </w:p>
        </w:tc>
        <w:sdt>
          <w:sdtPr>
            <w:id w:val="-210121006"/>
            <w14:checkbox>
              <w14:checked w14:val="0"/>
              <w14:checkedState w14:val="2612" w14:font="MS Gothic"/>
              <w14:uncheckedState w14:val="2610" w14:font="MS Gothic"/>
            </w14:checkbox>
          </w:sdtPr>
          <w:sdtEndPr/>
          <w:sdtContent>
            <w:tc>
              <w:tcPr>
                <w:tcW w:w="1276" w:type="dxa"/>
              </w:tcPr>
              <w:p w14:paraId="46307A4F" w14:textId="03CBF579" w:rsidR="00587EBB" w:rsidRPr="007606F5" w:rsidRDefault="00587EBB" w:rsidP="00CD1EAE">
                <w:pPr>
                  <w:pStyle w:val="TableText"/>
                  <w:cnfStyle w:val="000000000000" w:firstRow="0" w:lastRow="0" w:firstColumn="0" w:lastColumn="0" w:oddVBand="0" w:evenVBand="0" w:oddHBand="0" w:evenHBand="0" w:firstRowFirstColumn="0" w:firstRowLastColumn="0" w:lastRowFirstColumn="0" w:lastRowLastColumn="0"/>
                  <w:rPr>
                    <w:color w:val="44546A" w:themeColor="text2"/>
                    <w:sz w:val="24"/>
                  </w:rPr>
                </w:pPr>
                <w:r w:rsidRPr="00587EBB">
                  <w:rPr>
                    <w:rFonts w:ascii="Segoe UI Symbol" w:hAnsi="Segoe UI Symbol" w:cs="Segoe UI Symbol"/>
                  </w:rPr>
                  <w:t>☐</w:t>
                </w:r>
              </w:p>
            </w:tc>
          </w:sdtContent>
        </w:sdt>
        <w:tc>
          <w:tcPr>
            <w:tcW w:w="3827" w:type="dxa"/>
          </w:tcPr>
          <w:p w14:paraId="071693EF" w14:textId="444B4AD9" w:rsidR="00587EBB" w:rsidRDefault="004D5F3D" w:rsidP="00CD1EAE">
            <w:pPr>
              <w:pStyle w:val="TableText"/>
              <w:cnfStyle w:val="000000000000" w:firstRow="0" w:lastRow="0" w:firstColumn="0" w:lastColumn="0" w:oddVBand="0" w:evenVBand="0" w:oddHBand="0" w:evenHBand="0" w:firstRowFirstColumn="0" w:firstRowLastColumn="0" w:lastRowFirstColumn="0" w:lastRowLastColumn="0"/>
            </w:pPr>
            <w:hyperlink r:id="rId102" w:history="1">
              <w:r w:rsidR="00587EBB" w:rsidRPr="00693E51">
                <w:rPr>
                  <w:rStyle w:val="Hyperlink"/>
                </w:rPr>
                <w:t>Cashless gaming operational guidelines for venue operators</w:t>
              </w:r>
            </w:hyperlink>
            <w:r w:rsidR="00587EBB" w:rsidRPr="00693E51">
              <w:t xml:space="preserve"> </w:t>
            </w:r>
          </w:p>
          <w:p w14:paraId="15C4CF57" w14:textId="111DEE4A" w:rsidR="00587EBB" w:rsidRPr="00587EBB" w:rsidRDefault="004D5F3D" w:rsidP="00CD1EAE">
            <w:pPr>
              <w:pStyle w:val="TableText"/>
              <w:cnfStyle w:val="000000000000" w:firstRow="0" w:lastRow="0" w:firstColumn="0" w:lastColumn="0" w:oddVBand="0" w:evenVBand="0" w:oddHBand="0" w:evenHBand="0" w:firstRowFirstColumn="0" w:firstRowLastColumn="0" w:lastRowFirstColumn="0" w:lastRowLastColumn="0"/>
              <w:rPr>
                <w:lang w:val="en-GB"/>
              </w:rPr>
            </w:pPr>
            <w:hyperlink r:id="rId103" w:history="1">
              <w:r w:rsidR="00587EBB" w:rsidRPr="00821B4E">
                <w:rPr>
                  <w:rStyle w:val="Hyperlink"/>
                  <w:lang w:val="en-GB"/>
                </w:rPr>
                <w:t>GRA 2003 Part 5 Division 3</w:t>
              </w:r>
              <w:r w:rsidR="00587EBB">
                <w:rPr>
                  <w:rStyle w:val="Hyperlink"/>
                  <w:lang w:val="en-GB"/>
                </w:rPr>
                <w:t xml:space="preserve"> Subdivision 3</w:t>
              </w:r>
              <w:r w:rsidR="00587EBB" w:rsidRPr="00821B4E">
                <w:rPr>
                  <w:rStyle w:val="Hyperlink"/>
                  <w:lang w:val="en-GB"/>
                </w:rPr>
                <w:t xml:space="preserve"> S3.5.33P &amp; 3.5.33Q</w:t>
              </w:r>
            </w:hyperlink>
          </w:p>
        </w:tc>
      </w:tr>
      <w:tr w:rsidR="00587EBB" w14:paraId="3BAD2A07" w14:textId="77777777" w:rsidTr="00CD1E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11" w:type="dxa"/>
          </w:tcPr>
          <w:p w14:paraId="1BD3DBAA" w14:textId="77777777" w:rsidR="00587EBB" w:rsidRPr="00312720" w:rsidRDefault="00587EBB" w:rsidP="00CD1EAE">
            <w:pPr>
              <w:pStyle w:val="TableText"/>
            </w:pPr>
            <w:r w:rsidRPr="00693E51">
              <w:t>We comply with our obligations under anti-money laundering and counter-</w:t>
            </w:r>
            <w:r>
              <w:t>terrorism financing legislation</w:t>
            </w:r>
            <w:r w:rsidRPr="00693E51">
              <w:t>.</w:t>
            </w:r>
          </w:p>
        </w:tc>
        <w:tc>
          <w:tcPr>
            <w:tcW w:w="992" w:type="dxa"/>
          </w:tcPr>
          <w:p w14:paraId="299EC886" w14:textId="5C3E43C9" w:rsidR="00587EBB" w:rsidRPr="00E76DBC" w:rsidRDefault="004D5F3D" w:rsidP="00CD1EAE">
            <w:pPr>
              <w:pStyle w:val="TableText"/>
              <w:cnfStyle w:val="000000100000" w:firstRow="0" w:lastRow="0" w:firstColumn="0" w:lastColumn="0" w:oddVBand="0" w:evenVBand="0" w:oddHBand="1" w:evenHBand="0" w:firstRowFirstColumn="0" w:firstRowLastColumn="0" w:lastRowFirstColumn="0" w:lastRowLastColumn="0"/>
              <w:rPr>
                <w:color w:val="4472C4" w:themeColor="accent1"/>
                <w:sz w:val="24"/>
              </w:rPr>
            </w:pPr>
            <w:sdt>
              <w:sdtPr>
                <w:id w:val="1399861870"/>
                <w14:checkbox>
                  <w14:checked w14:val="0"/>
                  <w14:checkedState w14:val="2714" w14:font="Segoe UI Symbol"/>
                  <w14:uncheckedState w14:val="2610" w14:font="MS Gothic"/>
                </w14:checkbox>
              </w:sdtPr>
              <w:sdtEndPr/>
              <w:sdtContent>
                <w:r w:rsidR="00587EBB" w:rsidRPr="00587EBB">
                  <w:rPr>
                    <w:rFonts w:ascii="Segoe UI Symbol" w:hAnsi="Segoe UI Symbol" w:cs="Segoe UI Symbol"/>
                  </w:rPr>
                  <w:t>☐</w:t>
                </w:r>
              </w:sdtContent>
            </w:sdt>
          </w:p>
        </w:tc>
        <w:sdt>
          <w:sdtPr>
            <w:id w:val="-313561633"/>
            <w14:checkbox>
              <w14:checked w14:val="0"/>
              <w14:checkedState w14:val="2612" w14:font="MS Gothic"/>
              <w14:uncheckedState w14:val="2610" w14:font="MS Gothic"/>
            </w14:checkbox>
          </w:sdtPr>
          <w:sdtEndPr/>
          <w:sdtContent>
            <w:tc>
              <w:tcPr>
                <w:tcW w:w="1276" w:type="dxa"/>
              </w:tcPr>
              <w:p w14:paraId="4B7F8642" w14:textId="404ECA6A" w:rsidR="00587EBB" w:rsidRPr="00A86720" w:rsidRDefault="00587EBB" w:rsidP="00CD1EAE">
                <w:pPr>
                  <w:pStyle w:val="TableText"/>
                  <w:cnfStyle w:val="000000100000" w:firstRow="0" w:lastRow="0" w:firstColumn="0" w:lastColumn="0" w:oddVBand="0" w:evenVBand="0" w:oddHBand="1" w:evenHBand="0" w:firstRowFirstColumn="0" w:firstRowLastColumn="0" w:lastRowFirstColumn="0" w:lastRowLastColumn="0"/>
                  <w:rPr>
                    <w:color w:val="44546A" w:themeColor="text2"/>
                    <w:sz w:val="24"/>
                  </w:rPr>
                </w:pPr>
                <w:r w:rsidRPr="00A86720">
                  <w:rPr>
                    <w:rFonts w:ascii="Segoe UI Symbol" w:hAnsi="Segoe UI Symbol" w:cs="Segoe UI Symbol"/>
                  </w:rPr>
                  <w:t>☐</w:t>
                </w:r>
              </w:p>
            </w:tc>
          </w:sdtContent>
        </w:sdt>
        <w:tc>
          <w:tcPr>
            <w:tcW w:w="3827" w:type="dxa"/>
          </w:tcPr>
          <w:p w14:paraId="764E7A0D" w14:textId="45005D70" w:rsidR="00587EBB" w:rsidRPr="00A86720" w:rsidRDefault="004D5F3D" w:rsidP="00CD1EAE">
            <w:pPr>
              <w:pStyle w:val="TableText"/>
              <w:cnfStyle w:val="000000100000" w:firstRow="0" w:lastRow="0" w:firstColumn="0" w:lastColumn="0" w:oddVBand="0" w:evenVBand="0" w:oddHBand="1" w:evenHBand="0" w:firstRowFirstColumn="0" w:firstRowLastColumn="0" w:lastRowFirstColumn="0" w:lastRowLastColumn="0"/>
            </w:pPr>
            <w:hyperlink r:id="rId104" w:history="1">
              <w:r w:rsidR="00587EBB" w:rsidRPr="00A86720">
                <w:rPr>
                  <w:rStyle w:val="Hyperlink"/>
                </w:rPr>
                <w:t>AUSTRAC website</w:t>
              </w:r>
            </w:hyperlink>
          </w:p>
        </w:tc>
      </w:tr>
    </w:tbl>
    <w:p w14:paraId="1602D163" w14:textId="77777777" w:rsidR="00587EBB" w:rsidRDefault="00587EBB" w:rsidP="00A25DF8">
      <w:pPr>
        <w:rPr>
          <w:lang w:val="en-AU"/>
        </w:rPr>
      </w:pPr>
    </w:p>
    <w:tbl>
      <w:tblPr>
        <w:tblStyle w:val="TableGrid"/>
        <w:tblW w:w="0" w:type="auto"/>
        <w:tblLook w:val="04A0" w:firstRow="1" w:lastRow="0" w:firstColumn="1" w:lastColumn="0" w:noHBand="0" w:noVBand="1"/>
      </w:tblPr>
      <w:tblGrid>
        <w:gridCol w:w="4224"/>
        <w:gridCol w:w="733"/>
        <w:gridCol w:w="1292"/>
        <w:gridCol w:w="3373"/>
      </w:tblGrid>
      <w:tr w:rsidR="00587EBB" w:rsidRPr="00CD1EAE" w14:paraId="537EA828" w14:textId="77777777" w:rsidTr="00CD1EA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224" w:type="dxa"/>
          </w:tcPr>
          <w:p w14:paraId="221C0E86" w14:textId="77777777" w:rsidR="00587EBB" w:rsidRPr="00CD1EAE" w:rsidRDefault="00587EBB" w:rsidP="00CD1EAE">
            <w:pPr>
              <w:pStyle w:val="Tableheaderwhite"/>
            </w:pPr>
            <w:r w:rsidRPr="00CD1EAE">
              <w:t>For clubs only</w:t>
            </w:r>
          </w:p>
        </w:tc>
        <w:tc>
          <w:tcPr>
            <w:tcW w:w="733" w:type="dxa"/>
          </w:tcPr>
          <w:p w14:paraId="2965E6DA" w14:textId="77777777" w:rsidR="00587EBB" w:rsidRPr="00CD1EAE" w:rsidRDefault="00587EBB" w:rsidP="00CD1EAE">
            <w:pPr>
              <w:pStyle w:val="Tableheaderwhite"/>
              <w:cnfStyle w:val="100000000000" w:firstRow="1" w:lastRow="0" w:firstColumn="0" w:lastColumn="0" w:oddVBand="0" w:evenVBand="0" w:oddHBand="0" w:evenHBand="0" w:firstRowFirstColumn="0" w:firstRowLastColumn="0" w:lastRowFirstColumn="0" w:lastRowLastColumn="0"/>
            </w:pPr>
            <w:r w:rsidRPr="00CD1EAE">
              <w:t>Yes</w:t>
            </w:r>
          </w:p>
        </w:tc>
        <w:tc>
          <w:tcPr>
            <w:tcW w:w="1292" w:type="dxa"/>
          </w:tcPr>
          <w:p w14:paraId="4555F2B4" w14:textId="77777777" w:rsidR="00587EBB" w:rsidRPr="00CD1EAE" w:rsidRDefault="00587EBB" w:rsidP="00CD1EAE">
            <w:pPr>
              <w:pStyle w:val="Tableheaderwhite"/>
              <w:cnfStyle w:val="100000000000" w:firstRow="1" w:lastRow="0" w:firstColumn="0" w:lastColumn="0" w:oddVBand="0" w:evenVBand="0" w:oddHBand="0" w:evenHBand="0" w:firstRowFirstColumn="0" w:firstRowLastColumn="0" w:lastRowFirstColumn="0" w:lastRowLastColumn="0"/>
            </w:pPr>
            <w:r w:rsidRPr="00CD1EAE">
              <w:t>For action</w:t>
            </w:r>
          </w:p>
        </w:tc>
        <w:tc>
          <w:tcPr>
            <w:tcW w:w="3373" w:type="dxa"/>
          </w:tcPr>
          <w:p w14:paraId="0D4CB9C0" w14:textId="77777777" w:rsidR="00587EBB" w:rsidRPr="00CD1EAE" w:rsidRDefault="00587EBB" w:rsidP="00CD1EAE">
            <w:pPr>
              <w:pStyle w:val="Tableheaderwhite"/>
              <w:cnfStyle w:val="100000000000" w:firstRow="1" w:lastRow="0" w:firstColumn="0" w:lastColumn="0" w:oddVBand="0" w:evenVBand="0" w:oddHBand="0" w:evenHBand="0" w:firstRowFirstColumn="0" w:firstRowLastColumn="0" w:lastRowFirstColumn="0" w:lastRowLastColumn="0"/>
            </w:pPr>
            <w:r w:rsidRPr="00CD1EAE">
              <w:t>Reference</w:t>
            </w:r>
          </w:p>
        </w:tc>
      </w:tr>
      <w:tr w:rsidR="00CD1EAE" w14:paraId="72258756" w14:textId="77777777" w:rsidTr="00CD1E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24" w:type="dxa"/>
          </w:tcPr>
          <w:p w14:paraId="3D05E338" w14:textId="5F9D38C8" w:rsidR="00CD1EAE" w:rsidRPr="007723AF" w:rsidRDefault="00CD1EAE" w:rsidP="00CD1EAE">
            <w:pPr>
              <w:pStyle w:val="TableText"/>
            </w:pPr>
            <w:r w:rsidRPr="00693E51">
              <w:t>We submit our Community Benefit Statement to the V</w:t>
            </w:r>
            <w:r>
              <w:t xml:space="preserve">GCCC </w:t>
            </w:r>
            <w:r w:rsidRPr="00693E51">
              <w:t>by 30</w:t>
            </w:r>
            <w:r>
              <w:t xml:space="preserve"> </w:t>
            </w:r>
            <w:r w:rsidRPr="00693E51">
              <w:t>September each year.</w:t>
            </w:r>
          </w:p>
        </w:tc>
        <w:tc>
          <w:tcPr>
            <w:tcW w:w="733" w:type="dxa"/>
          </w:tcPr>
          <w:p w14:paraId="25EAA945" w14:textId="076EEE2C" w:rsidR="00CD1EAE" w:rsidRPr="00E76DBC" w:rsidRDefault="004D5F3D" w:rsidP="00CD1EAE">
            <w:pPr>
              <w:pStyle w:val="TableText"/>
              <w:cnfStyle w:val="000000100000" w:firstRow="0" w:lastRow="0" w:firstColumn="0" w:lastColumn="0" w:oddVBand="0" w:evenVBand="0" w:oddHBand="1" w:evenHBand="0" w:firstRowFirstColumn="0" w:firstRowLastColumn="0" w:lastRowFirstColumn="0" w:lastRowLastColumn="0"/>
              <w:rPr>
                <w:color w:val="4472C4" w:themeColor="accent1"/>
                <w:sz w:val="24"/>
              </w:rPr>
            </w:pPr>
            <w:sdt>
              <w:sdtPr>
                <w:id w:val="-378939078"/>
                <w14:checkbox>
                  <w14:checked w14:val="0"/>
                  <w14:checkedState w14:val="2714" w14:font="Segoe UI Symbol"/>
                  <w14:uncheckedState w14:val="2610" w14:font="MS Gothic"/>
                </w14:checkbox>
              </w:sdtPr>
              <w:sdtEndPr/>
              <w:sdtContent>
                <w:r w:rsidR="00CD1EAE" w:rsidRPr="00587EBB">
                  <w:rPr>
                    <w:rFonts w:ascii="Segoe UI Symbol" w:hAnsi="Segoe UI Symbol" w:cs="Segoe UI Symbol"/>
                  </w:rPr>
                  <w:t>☐</w:t>
                </w:r>
              </w:sdtContent>
            </w:sdt>
          </w:p>
        </w:tc>
        <w:sdt>
          <w:sdtPr>
            <w:id w:val="-495109597"/>
            <w14:checkbox>
              <w14:checked w14:val="0"/>
              <w14:checkedState w14:val="2612" w14:font="MS Gothic"/>
              <w14:uncheckedState w14:val="2610" w14:font="MS Gothic"/>
            </w14:checkbox>
          </w:sdtPr>
          <w:sdtEndPr/>
          <w:sdtContent>
            <w:tc>
              <w:tcPr>
                <w:tcW w:w="1292" w:type="dxa"/>
              </w:tcPr>
              <w:p w14:paraId="366C924F" w14:textId="1BE67F7B" w:rsidR="00CD1EAE" w:rsidRPr="007606F5" w:rsidRDefault="00CD1EAE" w:rsidP="00CD1EAE">
                <w:pPr>
                  <w:pStyle w:val="TableText"/>
                  <w:cnfStyle w:val="000000100000" w:firstRow="0" w:lastRow="0" w:firstColumn="0" w:lastColumn="0" w:oddVBand="0" w:evenVBand="0" w:oddHBand="1" w:evenHBand="0" w:firstRowFirstColumn="0" w:firstRowLastColumn="0" w:lastRowFirstColumn="0" w:lastRowLastColumn="0"/>
                  <w:rPr>
                    <w:color w:val="44546A" w:themeColor="text2"/>
                    <w:sz w:val="24"/>
                  </w:rPr>
                </w:pPr>
                <w:r w:rsidRPr="00587EBB">
                  <w:rPr>
                    <w:rFonts w:ascii="Segoe UI Symbol" w:hAnsi="Segoe UI Symbol" w:cs="Segoe UI Symbol"/>
                  </w:rPr>
                  <w:t>☐</w:t>
                </w:r>
              </w:p>
            </w:tc>
          </w:sdtContent>
        </w:sdt>
        <w:tc>
          <w:tcPr>
            <w:tcW w:w="3373" w:type="dxa"/>
          </w:tcPr>
          <w:p w14:paraId="6EA6AD47" w14:textId="1CA7F3A6" w:rsidR="00CD1EAE" w:rsidRDefault="004D5F3D" w:rsidP="00CD1EAE">
            <w:pPr>
              <w:pStyle w:val="TableText"/>
              <w:cnfStyle w:val="000000100000" w:firstRow="0" w:lastRow="0" w:firstColumn="0" w:lastColumn="0" w:oddVBand="0" w:evenVBand="0" w:oddHBand="1" w:evenHBand="0" w:firstRowFirstColumn="0" w:firstRowLastColumn="0" w:lastRowFirstColumn="0" w:lastRowLastColumn="0"/>
            </w:pPr>
            <w:hyperlink r:id="rId105" w:history="1">
              <w:r w:rsidR="00CD1EAE" w:rsidRPr="00B9017E">
                <w:rPr>
                  <w:rStyle w:val="Hyperlink"/>
                </w:rPr>
                <w:t>GRA 2003 S3.6.9</w:t>
              </w:r>
            </w:hyperlink>
            <w:r w:rsidR="00CD1EAE" w:rsidRPr="00693E51">
              <w:t xml:space="preserve"> </w:t>
            </w:r>
          </w:p>
          <w:p w14:paraId="0B525F7A" w14:textId="77777777" w:rsidR="00CD1EAE" w:rsidRPr="007723AF" w:rsidRDefault="004D5F3D" w:rsidP="00CD1EAE">
            <w:pPr>
              <w:pStyle w:val="TableText"/>
              <w:cnfStyle w:val="000000100000" w:firstRow="0" w:lastRow="0" w:firstColumn="0" w:lastColumn="0" w:oddVBand="0" w:evenVBand="0" w:oddHBand="1" w:evenHBand="0" w:firstRowFirstColumn="0" w:firstRowLastColumn="0" w:lastRowFirstColumn="0" w:lastRowLastColumn="0"/>
            </w:pPr>
            <w:hyperlink r:id="rId106" w:history="1">
              <w:r w:rsidR="00CD1EAE" w:rsidRPr="00693E51">
                <w:rPr>
                  <w:rStyle w:val="Hyperlink"/>
                  <w:lang w:val="en-GB"/>
                </w:rPr>
                <w:t>Ministerial Order</w:t>
              </w:r>
              <w:r w:rsidR="00CD1EAE">
                <w:rPr>
                  <w:rStyle w:val="Hyperlink"/>
                  <w:lang w:val="en-GB"/>
                </w:rPr>
                <w:t xml:space="preserve"> 2012</w:t>
              </w:r>
              <w:r w:rsidR="00CD1EAE" w:rsidRPr="00693E51">
                <w:rPr>
                  <w:rStyle w:val="Hyperlink"/>
                  <w:lang w:val="en-GB"/>
                </w:rPr>
                <w:t xml:space="preserve"> – Community Benefit</w:t>
              </w:r>
            </w:hyperlink>
          </w:p>
        </w:tc>
      </w:tr>
      <w:tr w:rsidR="00CD1EAE" w14:paraId="4B61F333" w14:textId="77777777" w:rsidTr="00CD1EAE">
        <w:trPr>
          <w:cantSplit/>
        </w:trPr>
        <w:tc>
          <w:tcPr>
            <w:cnfStyle w:val="001000000000" w:firstRow="0" w:lastRow="0" w:firstColumn="1" w:lastColumn="0" w:oddVBand="0" w:evenVBand="0" w:oddHBand="0" w:evenHBand="0" w:firstRowFirstColumn="0" w:firstRowLastColumn="0" w:lastRowFirstColumn="0" w:lastRowLastColumn="0"/>
            <w:tcW w:w="4224" w:type="dxa"/>
          </w:tcPr>
          <w:p w14:paraId="24C5DB0A" w14:textId="77777777" w:rsidR="00CD1EAE" w:rsidRPr="00312720" w:rsidRDefault="00CD1EAE" w:rsidP="00CD1EAE">
            <w:pPr>
              <w:pStyle w:val="TableText"/>
            </w:pPr>
            <w:r w:rsidRPr="00693E51">
              <w:t>We require all gaming visitors to our venue to sign a register containing their name, residential address and the date of their visit.</w:t>
            </w:r>
          </w:p>
        </w:tc>
        <w:tc>
          <w:tcPr>
            <w:tcW w:w="733" w:type="dxa"/>
          </w:tcPr>
          <w:p w14:paraId="5570DE95" w14:textId="2F6BAC5D" w:rsidR="00CD1EAE" w:rsidRPr="00E76DBC" w:rsidRDefault="004D5F3D" w:rsidP="00CD1EAE">
            <w:pPr>
              <w:pStyle w:val="TableText"/>
              <w:cnfStyle w:val="000000000000" w:firstRow="0" w:lastRow="0" w:firstColumn="0" w:lastColumn="0" w:oddVBand="0" w:evenVBand="0" w:oddHBand="0" w:evenHBand="0" w:firstRowFirstColumn="0" w:firstRowLastColumn="0" w:lastRowFirstColumn="0" w:lastRowLastColumn="0"/>
              <w:rPr>
                <w:color w:val="4472C4" w:themeColor="accent1"/>
                <w:sz w:val="24"/>
              </w:rPr>
            </w:pPr>
            <w:sdt>
              <w:sdtPr>
                <w:id w:val="-719599715"/>
                <w14:checkbox>
                  <w14:checked w14:val="0"/>
                  <w14:checkedState w14:val="2714" w14:font="Segoe UI Symbol"/>
                  <w14:uncheckedState w14:val="2610" w14:font="MS Gothic"/>
                </w14:checkbox>
              </w:sdtPr>
              <w:sdtEndPr/>
              <w:sdtContent>
                <w:r w:rsidR="00CD1EAE" w:rsidRPr="00587EBB">
                  <w:rPr>
                    <w:rFonts w:ascii="Segoe UI Symbol" w:hAnsi="Segoe UI Symbol" w:cs="Segoe UI Symbol"/>
                  </w:rPr>
                  <w:t>☐</w:t>
                </w:r>
              </w:sdtContent>
            </w:sdt>
          </w:p>
        </w:tc>
        <w:sdt>
          <w:sdtPr>
            <w:id w:val="1217161056"/>
            <w14:checkbox>
              <w14:checked w14:val="0"/>
              <w14:checkedState w14:val="2612" w14:font="MS Gothic"/>
              <w14:uncheckedState w14:val="2610" w14:font="MS Gothic"/>
            </w14:checkbox>
          </w:sdtPr>
          <w:sdtEndPr/>
          <w:sdtContent>
            <w:tc>
              <w:tcPr>
                <w:tcW w:w="1292" w:type="dxa"/>
              </w:tcPr>
              <w:p w14:paraId="6617CCB3" w14:textId="77A4062E" w:rsidR="00CD1EAE" w:rsidRPr="007606F5" w:rsidRDefault="00CD1EAE" w:rsidP="00CD1EAE">
                <w:pPr>
                  <w:pStyle w:val="TableText"/>
                  <w:cnfStyle w:val="000000000000" w:firstRow="0" w:lastRow="0" w:firstColumn="0" w:lastColumn="0" w:oddVBand="0" w:evenVBand="0" w:oddHBand="0" w:evenHBand="0" w:firstRowFirstColumn="0" w:firstRowLastColumn="0" w:lastRowFirstColumn="0" w:lastRowLastColumn="0"/>
                  <w:rPr>
                    <w:color w:val="44546A" w:themeColor="text2"/>
                    <w:sz w:val="24"/>
                  </w:rPr>
                </w:pPr>
                <w:r w:rsidRPr="00587EBB">
                  <w:rPr>
                    <w:rFonts w:ascii="Segoe UI Symbol" w:hAnsi="Segoe UI Symbol" w:cs="Segoe UI Symbol"/>
                  </w:rPr>
                  <w:t>☐</w:t>
                </w:r>
              </w:p>
            </w:tc>
          </w:sdtContent>
        </w:sdt>
        <w:tc>
          <w:tcPr>
            <w:tcW w:w="3373" w:type="dxa"/>
          </w:tcPr>
          <w:p w14:paraId="3A14CF50" w14:textId="77777777" w:rsidR="00CD1EAE" w:rsidRDefault="004D5F3D" w:rsidP="00CD1EAE">
            <w:pPr>
              <w:pStyle w:val="TableText"/>
              <w:cnfStyle w:val="000000000000" w:firstRow="0" w:lastRow="0" w:firstColumn="0" w:lastColumn="0" w:oddVBand="0" w:evenVBand="0" w:oddHBand="0" w:evenHBand="0" w:firstRowFirstColumn="0" w:firstRowLastColumn="0" w:lastRowFirstColumn="0" w:lastRowLastColumn="0"/>
            </w:pPr>
            <w:hyperlink r:id="rId107" w:history="1">
              <w:r w:rsidR="00CD1EAE" w:rsidRPr="00CD1EAE">
                <w:rPr>
                  <w:rStyle w:val="Hyperlink"/>
                  <w:i/>
                  <w:iCs/>
                  <w:lang w:val="en-GB"/>
                </w:rPr>
                <w:t>Liquor Control Reform Act 1998</w:t>
              </w:r>
              <w:r w:rsidR="00CD1EAE" w:rsidRPr="00720029">
                <w:rPr>
                  <w:rStyle w:val="Hyperlink"/>
                  <w:lang w:val="en-GB"/>
                </w:rPr>
                <w:t xml:space="preserve"> Section 10(4)(b)</w:t>
              </w:r>
            </w:hyperlink>
          </w:p>
        </w:tc>
      </w:tr>
    </w:tbl>
    <w:p w14:paraId="6C5C29DE" w14:textId="77777777" w:rsidR="00CD1EAE" w:rsidRDefault="00CD1EAE" w:rsidP="00587EBB"/>
    <w:p w14:paraId="2722C478" w14:textId="77777777" w:rsidR="00C82EBD" w:rsidRDefault="00C82EBD">
      <w:pPr>
        <w:spacing w:after="0"/>
      </w:pPr>
      <w:r>
        <w:br w:type="page"/>
      </w:r>
    </w:p>
    <w:p w14:paraId="6BC4E63A" w14:textId="49BE5DD6" w:rsidR="00587EBB" w:rsidRDefault="00587EBB" w:rsidP="00587EBB">
      <w:r w:rsidRPr="00544716">
        <w:t>Please note: Information about the law may have been summarised or expressed in general statements. This information should not be relied upon as a substitute for professional legal advice or reference to the actual legislation.</w:t>
      </w:r>
    </w:p>
    <w:p w14:paraId="7BC127BE" w14:textId="77777777" w:rsidR="00587EBB" w:rsidRPr="002C1C54" w:rsidRDefault="00587EBB" w:rsidP="00CD1EAE">
      <w:pPr>
        <w:pStyle w:val="Heading2"/>
        <w:rPr>
          <w:lang w:val="en-AU"/>
        </w:rPr>
      </w:pPr>
      <w:r w:rsidRPr="00CD1EAE">
        <w:t>Resources</w:t>
      </w:r>
    </w:p>
    <w:p w14:paraId="3C1E9AC9" w14:textId="77777777" w:rsidR="00587EBB" w:rsidRDefault="00587EBB" w:rsidP="00587EBB">
      <w:pPr>
        <w:pStyle w:val="Bullet1"/>
        <w:ind w:left="720" w:hanging="360"/>
        <w:sectPr w:rsidR="00587EBB" w:rsidSect="006F0847">
          <w:headerReference w:type="default" r:id="rId108"/>
          <w:headerReference w:type="first" r:id="rId109"/>
          <w:footerReference w:type="first" r:id="rId110"/>
          <w:type w:val="continuous"/>
          <w:pgSz w:w="11900" w:h="16840"/>
          <w:pgMar w:top="1701" w:right="1134" w:bottom="851" w:left="1134" w:header="709" w:footer="709" w:gutter="0"/>
          <w:cols w:space="708"/>
          <w:titlePg/>
          <w:docGrid w:linePitch="360"/>
        </w:sectPr>
      </w:pPr>
    </w:p>
    <w:p w14:paraId="0BC31210" w14:textId="77777777" w:rsidR="00587EBB" w:rsidRPr="00CD1EAE" w:rsidRDefault="004D5F3D" w:rsidP="00CD1EAE">
      <w:pPr>
        <w:pStyle w:val="Bullet1"/>
        <w:rPr>
          <w:u w:val="single"/>
        </w:rPr>
      </w:pPr>
      <w:hyperlink r:id="rId111" w:history="1">
        <w:r w:rsidR="00587EBB" w:rsidRPr="00CD1EAE">
          <w:rPr>
            <w:rStyle w:val="Hyperlink"/>
          </w:rPr>
          <w:t>Gambling legislation and regulations</w:t>
        </w:r>
      </w:hyperlink>
      <w:r w:rsidR="00587EBB" w:rsidRPr="00CD1EAE">
        <w:rPr>
          <w:u w:val="single"/>
        </w:rPr>
        <w:t xml:space="preserve"> </w:t>
      </w:r>
    </w:p>
    <w:p w14:paraId="5598B113" w14:textId="77777777" w:rsidR="00587EBB" w:rsidRPr="00CD1EAE" w:rsidRDefault="004D5F3D" w:rsidP="00CD1EAE">
      <w:pPr>
        <w:pStyle w:val="Bullet1"/>
        <w:rPr>
          <w:u w:val="single"/>
        </w:rPr>
      </w:pPr>
      <w:hyperlink r:id="rId112" w:history="1">
        <w:r w:rsidR="00587EBB" w:rsidRPr="00CD1EAE">
          <w:rPr>
            <w:rStyle w:val="Hyperlink"/>
          </w:rPr>
          <w:t>Responsible Gambling Register factsheet</w:t>
        </w:r>
      </w:hyperlink>
    </w:p>
    <w:p w14:paraId="5DCE07C2" w14:textId="77777777" w:rsidR="00587EBB" w:rsidRPr="00CD1EAE" w:rsidRDefault="004D5F3D" w:rsidP="00CD1EAE">
      <w:pPr>
        <w:pStyle w:val="Bullet1"/>
        <w:rPr>
          <w:u w:val="single"/>
        </w:rPr>
      </w:pPr>
      <w:hyperlink r:id="rId113" w:history="1">
        <w:r w:rsidR="00587EBB" w:rsidRPr="00CD1EAE">
          <w:rPr>
            <w:rStyle w:val="Hyperlink"/>
          </w:rPr>
          <w:t>Ministerial Direction: Responsible Gambling Code of Conduct February 2020</w:t>
        </w:r>
      </w:hyperlink>
    </w:p>
    <w:p w14:paraId="440C7FDC" w14:textId="77777777" w:rsidR="00587EBB" w:rsidRPr="00CD1EAE" w:rsidRDefault="004D5F3D" w:rsidP="00CD1EAE">
      <w:pPr>
        <w:pStyle w:val="Bullet1"/>
        <w:rPr>
          <w:u w:val="single"/>
        </w:rPr>
      </w:pPr>
      <w:hyperlink r:id="rId114" w:history="1">
        <w:r w:rsidR="00587EBB" w:rsidRPr="00CD1EAE">
          <w:rPr>
            <w:rStyle w:val="Hyperlink"/>
          </w:rPr>
          <w:t>Ministerial Direction: Self-Exclusion Program September 2018</w:t>
        </w:r>
      </w:hyperlink>
    </w:p>
    <w:p w14:paraId="2E91E15B" w14:textId="0253B6FB" w:rsidR="00587EBB" w:rsidRPr="00A86720" w:rsidRDefault="00A86720" w:rsidP="00CD1EAE">
      <w:pPr>
        <w:pStyle w:val="Bullet1"/>
        <w:rPr>
          <w:rStyle w:val="Hyperlink"/>
        </w:rPr>
      </w:pPr>
      <w:r w:rsidRPr="00A86720">
        <w:fldChar w:fldCharType="begin"/>
      </w:r>
      <w:r w:rsidRPr="00A86720">
        <w:instrText xml:space="preserve"> HYPERLINK "https://www.justice.vic.gov.au/safer-communities/gambling/yourplay-information-for-venue-operators-and-staff" </w:instrText>
      </w:r>
      <w:r w:rsidRPr="00A86720">
        <w:fldChar w:fldCharType="separate"/>
      </w:r>
      <w:proofErr w:type="spellStart"/>
      <w:r w:rsidR="00587EBB" w:rsidRPr="00A86720">
        <w:rPr>
          <w:rStyle w:val="Hyperlink"/>
        </w:rPr>
        <w:t>YourPlay</w:t>
      </w:r>
      <w:proofErr w:type="spellEnd"/>
    </w:p>
    <w:p w14:paraId="2D7F3002" w14:textId="3104F661" w:rsidR="00587EBB" w:rsidRPr="00CD1EAE" w:rsidRDefault="00A86720" w:rsidP="00CD1EAE">
      <w:pPr>
        <w:pStyle w:val="Bullet1"/>
        <w:rPr>
          <w:rStyle w:val="Hyperlink"/>
        </w:rPr>
      </w:pPr>
      <w:r w:rsidRPr="00A86720">
        <w:fldChar w:fldCharType="end"/>
      </w:r>
      <w:hyperlink r:id="rId115" w:history="1">
        <w:r w:rsidR="00587EBB" w:rsidRPr="00CD1EAE">
          <w:rPr>
            <w:rStyle w:val="Hyperlink"/>
          </w:rPr>
          <w:t>Ministerial Order – Community Benefit</w:t>
        </w:r>
      </w:hyperlink>
    </w:p>
    <w:p w14:paraId="03618F4D" w14:textId="77777777" w:rsidR="00587EBB" w:rsidRPr="00CD1EAE" w:rsidRDefault="004D5F3D" w:rsidP="00CD1EAE">
      <w:pPr>
        <w:pStyle w:val="Bullet1"/>
        <w:rPr>
          <w:u w:val="single"/>
        </w:rPr>
      </w:pPr>
      <w:hyperlink r:id="rId116" w:history="1">
        <w:r w:rsidR="00587EBB" w:rsidRPr="00CD1EAE">
          <w:rPr>
            <w:rStyle w:val="Hyperlink"/>
          </w:rPr>
          <w:t>Department of Justice and Community Safety- RSG Training</w:t>
        </w:r>
      </w:hyperlink>
    </w:p>
    <w:p w14:paraId="50C336E4" w14:textId="77777777" w:rsidR="00587EBB" w:rsidRPr="00CD1EAE" w:rsidRDefault="004D5F3D" w:rsidP="00CD1EAE">
      <w:pPr>
        <w:pStyle w:val="Bullet1"/>
        <w:rPr>
          <w:u w:val="single"/>
        </w:rPr>
      </w:pPr>
      <w:hyperlink r:id="rId117" w:history="1">
        <w:r w:rsidR="00587EBB" w:rsidRPr="00CD1EAE">
          <w:rPr>
            <w:rStyle w:val="Hyperlink"/>
          </w:rPr>
          <w:t>Victorian Responsible Gambling Foundation</w:t>
        </w:r>
      </w:hyperlink>
    </w:p>
    <w:p w14:paraId="6C1DB253" w14:textId="77777777" w:rsidR="00587EBB" w:rsidRPr="00CD1EAE" w:rsidRDefault="004D5F3D" w:rsidP="00CD1EAE">
      <w:pPr>
        <w:pStyle w:val="Bullet1"/>
        <w:rPr>
          <w:u w:val="single"/>
        </w:rPr>
      </w:pPr>
      <w:hyperlink r:id="rId118" w:history="1">
        <w:r w:rsidR="00587EBB" w:rsidRPr="00CD1EAE">
          <w:rPr>
            <w:rStyle w:val="Hyperlink"/>
          </w:rPr>
          <w:t>Guidelines for Summary Gaming Transactions</w:t>
        </w:r>
      </w:hyperlink>
    </w:p>
    <w:p w14:paraId="4A4F10C3" w14:textId="77777777" w:rsidR="00587EBB" w:rsidRPr="00CD1EAE" w:rsidRDefault="004D5F3D" w:rsidP="00CD1EAE">
      <w:pPr>
        <w:pStyle w:val="Bullet1"/>
        <w:rPr>
          <w:u w:val="single"/>
        </w:rPr>
      </w:pPr>
      <w:hyperlink r:id="rId119" w:history="1">
        <w:r w:rsidR="00587EBB" w:rsidRPr="00CD1EAE">
          <w:rPr>
            <w:rStyle w:val="Hyperlink"/>
          </w:rPr>
          <w:t>Gaming signage</w:t>
        </w:r>
      </w:hyperlink>
      <w:r w:rsidR="00587EBB" w:rsidRPr="00CD1EAE">
        <w:rPr>
          <w:u w:val="single"/>
        </w:rPr>
        <w:t xml:space="preserve"> </w:t>
      </w:r>
    </w:p>
    <w:p w14:paraId="5642F75C" w14:textId="234B345B" w:rsidR="00587EBB" w:rsidRPr="00CD1EAE" w:rsidRDefault="004D5F3D" w:rsidP="00CD1EAE">
      <w:pPr>
        <w:pStyle w:val="Bullet1"/>
        <w:rPr>
          <w:u w:val="single"/>
        </w:rPr>
      </w:pPr>
      <w:hyperlink r:id="rId120" w:history="1">
        <w:r w:rsidR="00587EBB" w:rsidRPr="0061114C">
          <w:rPr>
            <w:rStyle w:val="Hyperlink"/>
          </w:rPr>
          <w:t>Accounting and Auditing Venue Requirements</w:t>
        </w:r>
      </w:hyperlink>
    </w:p>
    <w:p w14:paraId="62185B30" w14:textId="77777777" w:rsidR="00587EBB" w:rsidRPr="00A86720" w:rsidRDefault="004D5F3D" w:rsidP="00CD1EAE">
      <w:pPr>
        <w:pStyle w:val="Bullet1"/>
        <w:rPr>
          <w:u w:val="single"/>
        </w:rPr>
      </w:pPr>
      <w:hyperlink r:id="rId121" w:history="1">
        <w:r w:rsidR="00587EBB" w:rsidRPr="00A86720">
          <w:rPr>
            <w:rStyle w:val="Hyperlink"/>
          </w:rPr>
          <w:t>Cashless Gaming Operating Guidelines</w:t>
        </w:r>
      </w:hyperlink>
    </w:p>
    <w:p w14:paraId="5B6F2750" w14:textId="5C0245AD" w:rsidR="00587EBB" w:rsidRPr="00A86720" w:rsidRDefault="00A86720" w:rsidP="00CD1EAE">
      <w:pPr>
        <w:pStyle w:val="Bullet1"/>
        <w:rPr>
          <w:rStyle w:val="Hyperlink"/>
        </w:rPr>
      </w:pPr>
      <w:r w:rsidRPr="00A86720">
        <w:fldChar w:fldCharType="begin"/>
      </w:r>
      <w:r w:rsidRPr="00A86720">
        <w:instrText xml:space="preserve"> HYPERLINK "https://www.austrac.gov.au/" </w:instrText>
      </w:r>
      <w:r w:rsidRPr="00A86720">
        <w:fldChar w:fldCharType="separate"/>
      </w:r>
      <w:r w:rsidR="00587EBB" w:rsidRPr="00A86720">
        <w:rPr>
          <w:rStyle w:val="Hyperlink"/>
        </w:rPr>
        <w:t>AUSTRAC website</w:t>
      </w:r>
    </w:p>
    <w:p w14:paraId="524410F6" w14:textId="7007DBAD" w:rsidR="00587EBB" w:rsidRPr="00CD1EAE" w:rsidRDefault="00A86720" w:rsidP="00CD1EAE">
      <w:pPr>
        <w:pStyle w:val="Bullet1"/>
        <w:rPr>
          <w:rStyle w:val="Hyperlink"/>
        </w:rPr>
      </w:pPr>
      <w:r w:rsidRPr="00A86720">
        <w:fldChar w:fldCharType="end"/>
      </w:r>
      <w:hyperlink r:id="rId122" w:history="1">
        <w:r w:rsidR="00587EBB" w:rsidRPr="00CD1EAE">
          <w:rPr>
            <w:rStyle w:val="Hyperlink"/>
          </w:rPr>
          <w:t>Commission Rules for Venue Operators</w:t>
        </w:r>
      </w:hyperlink>
    </w:p>
    <w:p w14:paraId="184B9299" w14:textId="77777777" w:rsidR="00587EBB" w:rsidRDefault="00587EBB" w:rsidP="00587EBB">
      <w:pPr>
        <w:spacing w:after="0"/>
        <w:rPr>
          <w:lang w:val="en-AU"/>
        </w:rPr>
      </w:pPr>
    </w:p>
    <w:p w14:paraId="2643BA45" w14:textId="77777777" w:rsidR="00587EBB" w:rsidRDefault="00587EBB" w:rsidP="00587EBB">
      <w:pPr>
        <w:spacing w:after="0"/>
        <w:rPr>
          <w:lang w:val="en-AU"/>
        </w:rPr>
        <w:sectPr w:rsidR="00587EBB" w:rsidSect="004D1359">
          <w:type w:val="continuous"/>
          <w:pgSz w:w="11900" w:h="16840"/>
          <w:pgMar w:top="1247" w:right="1134" w:bottom="1701" w:left="1134" w:header="709" w:footer="709" w:gutter="0"/>
          <w:cols w:num="2" w:space="708"/>
          <w:titlePg/>
          <w:docGrid w:linePitch="360"/>
        </w:sectPr>
      </w:pPr>
    </w:p>
    <w:p w14:paraId="5F286E19" w14:textId="77777777" w:rsidR="00E81C96" w:rsidRDefault="00E81C96" w:rsidP="00E81C96">
      <w:pPr>
        <w:rPr>
          <w:lang w:val="en-AU"/>
        </w:rPr>
      </w:pPr>
    </w:p>
    <w:p w14:paraId="3346E675" w14:textId="448C8DCB" w:rsidR="00587EBB" w:rsidRPr="00B04FD6" w:rsidRDefault="00587EBB" w:rsidP="00CD1EAE">
      <w:pPr>
        <w:pStyle w:val="Heading2"/>
        <w:rPr>
          <w:lang w:val="en-AU"/>
        </w:rPr>
      </w:pPr>
      <w:r>
        <w:rPr>
          <w:lang w:val="en-AU"/>
        </w:rPr>
        <w:t>No</w:t>
      </w:r>
      <w:r w:rsidRPr="00442852">
        <w:rPr>
          <w:lang w:val="en-AU"/>
        </w:rPr>
        <w:t>tes</w:t>
      </w:r>
      <w:r w:rsidR="00F425AF">
        <w:rPr>
          <w:lang w:val="en-AU"/>
        </w:rPr>
        <w:t xml:space="preserve"> </w:t>
      </w:r>
      <w:r>
        <w:rPr>
          <w:lang w:val="en-AU"/>
        </w:rPr>
        <w:t>for action</w:t>
      </w:r>
    </w:p>
    <w:p w14:paraId="7339395E" w14:textId="37F2E4F6" w:rsidR="003D7908" w:rsidRPr="00CD1EAE" w:rsidRDefault="00587EBB" w:rsidP="003D7908">
      <w:pPr>
        <w:spacing w:line="280" w:lineRule="atLeast"/>
      </w:pPr>
      <w:r>
        <w:rPr>
          <w:lang w:val="en-AU"/>
        </w:rPr>
        <w:t>___________________________________________________________________________________________</w:t>
      </w:r>
      <w:r w:rsidRPr="00CD1EA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D1EAE" w:rsidRPr="00CD1EAE">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3D7908" w:rsidRPr="00CD1EA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7CCE13" w14:textId="77777777" w:rsidR="00587EBB" w:rsidRDefault="00587EBB" w:rsidP="00A25DF8">
      <w:pPr>
        <w:rPr>
          <w:lang w:val="en-AU"/>
        </w:rPr>
      </w:pPr>
    </w:p>
    <w:p w14:paraId="7EC8577D" w14:textId="77777777" w:rsidR="00B43268" w:rsidRDefault="00B43268" w:rsidP="00B43268">
      <w:pPr>
        <w:rPr>
          <w:lang w:val="en-AU"/>
        </w:rPr>
        <w:sectPr w:rsidR="00B43268" w:rsidSect="00A25DF8">
          <w:type w:val="continuous"/>
          <w:pgSz w:w="11900" w:h="16840"/>
          <w:pgMar w:top="2268" w:right="851" w:bottom="1418" w:left="851" w:header="709" w:footer="170" w:gutter="0"/>
          <w:cols w:space="340"/>
          <w:docGrid w:linePitch="360"/>
        </w:sectPr>
      </w:pPr>
    </w:p>
    <w:p w14:paraId="262C6329" w14:textId="5D05708A" w:rsidR="00B43268" w:rsidRPr="00356F5E" w:rsidRDefault="00B43268" w:rsidP="00A25DF8">
      <w:pPr>
        <w:pStyle w:val="Numberlist"/>
        <w:numPr>
          <w:ilvl w:val="0"/>
          <w:numId w:val="0"/>
        </w:numPr>
        <w:ind w:left="284" w:hanging="284"/>
      </w:pPr>
    </w:p>
    <w:sectPr w:rsidR="00B43268" w:rsidRPr="00356F5E" w:rsidSect="00B43268">
      <w:footerReference w:type="default" r:id="rId123"/>
      <w:type w:val="continuous"/>
      <w:pgSz w:w="11900" w:h="16840"/>
      <w:pgMar w:top="2268" w:right="851" w:bottom="1814" w:left="851" w:header="709" w:footer="170"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D05D5" w14:textId="77777777" w:rsidR="006C16BF" w:rsidRDefault="006C16BF" w:rsidP="00FF2500">
      <w:pPr>
        <w:spacing w:after="0"/>
      </w:pPr>
      <w:r>
        <w:separator/>
      </w:r>
    </w:p>
  </w:endnote>
  <w:endnote w:type="continuationSeparator" w:id="0">
    <w:p w14:paraId="6D7F4507" w14:textId="77777777" w:rsidR="006C16BF" w:rsidRDefault="006C16BF" w:rsidP="00FF2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Helvetica 45 Ligh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2DA5F" w14:textId="77777777" w:rsidR="00A31926" w:rsidRDefault="00224E16" w:rsidP="00CA5D76">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5D02FC7" w14:textId="77777777" w:rsidR="00A31926" w:rsidRDefault="004D5F3D" w:rsidP="00CA5D7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E652" w14:textId="75AF7BC7" w:rsidR="00A31926" w:rsidRDefault="006F0847" w:rsidP="00F927B0">
    <w:pPr>
      <w:pStyle w:val="Footer"/>
      <w:ind w:right="360"/>
    </w:pPr>
    <w:r>
      <w:rPr>
        <w:noProof/>
      </w:rPr>
      <mc:AlternateContent>
        <mc:Choice Requires="wps">
          <w:drawing>
            <wp:anchor distT="0" distB="0" distL="114300" distR="114300" simplePos="0" relativeHeight="251671552" behindDoc="0" locked="0" layoutInCell="1" allowOverlap="1" wp14:anchorId="682C6791" wp14:editId="774E0E27">
              <wp:simplePos x="0" y="0"/>
              <wp:positionH relativeFrom="page">
                <wp:align>right</wp:align>
              </wp:positionH>
              <wp:positionV relativeFrom="paragraph">
                <wp:posOffset>-19050</wp:posOffset>
              </wp:positionV>
              <wp:extent cx="7524750" cy="885825"/>
              <wp:effectExtent l="0" t="0" r="0" b="9525"/>
              <wp:wrapNone/>
              <wp:docPr id="50" name="Rectangle 50"/>
              <wp:cNvGraphicFramePr/>
              <a:graphic xmlns:a="http://schemas.openxmlformats.org/drawingml/2006/main">
                <a:graphicData uri="http://schemas.microsoft.com/office/word/2010/wordprocessingShape">
                  <wps:wsp>
                    <wps:cNvSpPr/>
                    <wps:spPr>
                      <a:xfrm>
                        <a:off x="0" y="0"/>
                        <a:ext cx="7524750" cy="8858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C933FE" id="Rectangle 50" o:spid="_x0000_s1026" style="position:absolute;margin-left:541.3pt;margin-top:-1.5pt;width:592.5pt;height:69.75pt;z-index:251671552;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" fillcolor="white [3212]" stroked="f" strokeweight="1pt">
              <w10:wrap anchorx="page"/>
            </v:rect>
          </w:pict>
        </mc:Fallback>
      </mc:AlternateContent>
    </w:r>
    <w:r>
      <w:rPr>
        <w:noProof/>
      </w:rPr>
      <mc:AlternateContent>
        <mc:Choice Requires="wps">
          <w:drawing>
            <wp:anchor distT="0" distB="0" distL="114300" distR="114300" simplePos="0" relativeHeight="251669504" behindDoc="0" locked="0" layoutInCell="1" allowOverlap="1" wp14:anchorId="3E035D75" wp14:editId="09D20200">
              <wp:simplePos x="0" y="0"/>
              <wp:positionH relativeFrom="page">
                <wp:align>right</wp:align>
              </wp:positionH>
              <wp:positionV relativeFrom="paragraph">
                <wp:posOffset>113665</wp:posOffset>
              </wp:positionV>
              <wp:extent cx="7524750" cy="885825"/>
              <wp:effectExtent l="0" t="0" r="0" b="9525"/>
              <wp:wrapNone/>
              <wp:docPr id="49" name="Rectangle 49"/>
              <wp:cNvGraphicFramePr/>
              <a:graphic xmlns:a="http://schemas.openxmlformats.org/drawingml/2006/main">
                <a:graphicData uri="http://schemas.microsoft.com/office/word/2010/wordprocessingShape">
                  <wps:wsp>
                    <wps:cNvSpPr/>
                    <wps:spPr>
                      <a:xfrm>
                        <a:off x="0" y="0"/>
                        <a:ext cx="7524750" cy="8858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85B50F" id="Rectangle 49" o:spid="_x0000_s1026" style="position:absolute;margin-left:541.3pt;margin-top:8.95pt;width:592.5pt;height:69.75pt;z-index:25166950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" fillcolor="white [3212]" stroked="f" strokeweight="1pt">
              <w10:wrap anchorx="page"/>
            </v:rect>
          </w:pict>
        </mc:Fallback>
      </mc:AlternateContent>
    </w:r>
    <w:r>
      <w:rPr>
        <w:noProof/>
      </w:rPr>
      <mc:AlternateContent>
        <mc:Choice Requires="wps">
          <w:drawing>
            <wp:anchor distT="0" distB="0" distL="114300" distR="114300" simplePos="0" relativeHeight="251666432" behindDoc="0" locked="0" layoutInCell="1" allowOverlap="1" wp14:anchorId="0EDA2B21" wp14:editId="2A0999F9">
              <wp:simplePos x="0" y="0"/>
              <wp:positionH relativeFrom="column">
                <wp:posOffset>-1167765</wp:posOffset>
              </wp:positionH>
              <wp:positionV relativeFrom="paragraph">
                <wp:posOffset>18415</wp:posOffset>
              </wp:positionV>
              <wp:extent cx="7991475" cy="657225"/>
              <wp:effectExtent l="0" t="0" r="9525" b="9525"/>
              <wp:wrapNone/>
              <wp:docPr id="47" name="Rectangle 47"/>
              <wp:cNvGraphicFramePr/>
              <a:graphic xmlns:a="http://schemas.openxmlformats.org/drawingml/2006/main">
                <a:graphicData uri="http://schemas.microsoft.com/office/word/2010/wordprocessingShape">
                  <wps:wsp>
                    <wps:cNvSpPr/>
                    <wps:spPr>
                      <a:xfrm>
                        <a:off x="0" y="0"/>
                        <a:ext cx="7991475" cy="657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C10F7" id="Rectangle 47" o:spid="_x0000_s1026" style="position:absolute;margin-left:-91.95pt;margin-top:1.45pt;width:629.2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" fillcolor="white [3212]"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BBFC" w14:textId="2BEB8BEA" w:rsidR="006F0847" w:rsidRDefault="006F0847">
    <w:pPr>
      <w:pStyle w:val="Footer"/>
    </w:pPr>
    <w:r>
      <w:rPr>
        <w:noProof/>
      </w:rPr>
      <mc:AlternateContent>
        <mc:Choice Requires="wps">
          <w:drawing>
            <wp:anchor distT="0" distB="0" distL="114300" distR="114300" simplePos="0" relativeHeight="251667456" behindDoc="0" locked="0" layoutInCell="1" allowOverlap="1" wp14:anchorId="066364C1" wp14:editId="5D11468F">
              <wp:simplePos x="0" y="0"/>
              <wp:positionH relativeFrom="column">
                <wp:posOffset>-540385</wp:posOffset>
              </wp:positionH>
              <wp:positionV relativeFrom="paragraph">
                <wp:posOffset>-600075</wp:posOffset>
              </wp:positionV>
              <wp:extent cx="7524750" cy="885825"/>
              <wp:effectExtent l="0" t="0" r="0" b="9525"/>
              <wp:wrapNone/>
              <wp:docPr id="48" name="Rectangle 48"/>
              <wp:cNvGraphicFramePr/>
              <a:graphic xmlns:a="http://schemas.openxmlformats.org/drawingml/2006/main">
                <a:graphicData uri="http://schemas.microsoft.com/office/word/2010/wordprocessingShape">
                  <wps:wsp>
                    <wps:cNvSpPr/>
                    <wps:spPr>
                      <a:xfrm>
                        <a:off x="0" y="0"/>
                        <a:ext cx="7524750" cy="8858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67E8F" id="Rectangle 48" o:spid="_x0000_s1026" style="position:absolute;margin-left:-42.55pt;margin-top:-47.25pt;width:592.5pt;height:6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" fillcolor="white [3212]" stroked="f" strokeweight="1p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F4EC" w14:textId="77777777" w:rsidR="00587EBB" w:rsidRPr="00920E85" w:rsidRDefault="00587EBB" w:rsidP="00D14FF5">
    <w:pPr>
      <w:pStyle w:val="NoSpacing"/>
    </w:pPr>
    <w:r>
      <w:rPr>
        <w:rStyle w:val="Hyperlink"/>
      </w:rPr>
      <w:t>v</w:t>
    </w:r>
    <w:r w:rsidRPr="00920E85">
      <w:rPr>
        <w:rStyle w:val="Hyperlink"/>
      </w:rPr>
      <w:t>cglr.vic.gov.au</w:t>
    </w:r>
    <w:r w:rsidRPr="00920E85">
      <w:rPr>
        <w:rStyle w:val="Hyperlink"/>
      </w:rPr>
      <w:ptab w:relativeTo="margin" w:alignment="center" w:leader="none"/>
    </w:r>
    <w:r w:rsidRPr="00920E85">
      <w:rPr>
        <w:rStyle w:val="Hyperlink"/>
      </w:rPr>
      <w:t>1300 182 457</w:t>
    </w:r>
    <w:r w:rsidRPr="00920E85">
      <w:rPr>
        <w:rStyle w:val="Hyperlink"/>
      </w:rPr>
      <w:ptab w:relativeTo="margin" w:alignment="right" w:leader="none"/>
    </w:r>
    <w:r w:rsidRPr="00920E85">
      <w:rPr>
        <w:rStyle w:val="Hyperlink"/>
      </w:rPr>
      <w:t>contact@vcglr.vic.gov.au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 w:space="0" w:color="auto"/>
      </w:tblBorders>
      <w:tblCellMar>
        <w:top w:w="227" w:type="dxa"/>
        <w:left w:w="0" w:type="dxa"/>
        <w:bottom w:w="0" w:type="dxa"/>
        <w:right w:w="0" w:type="dxa"/>
      </w:tblCellMar>
      <w:tblLook w:val="0600" w:firstRow="0" w:lastRow="0" w:firstColumn="0" w:lastColumn="0" w:noHBand="1" w:noVBand="1"/>
    </w:tblPr>
    <w:tblGrid>
      <w:gridCol w:w="1701"/>
      <w:gridCol w:w="5097"/>
      <w:gridCol w:w="3400"/>
    </w:tblGrid>
    <w:tr w:rsidR="00CD1EAE" w:rsidRPr="000F792F" w14:paraId="11101E4D" w14:textId="77777777" w:rsidTr="009A55A4">
      <w:tc>
        <w:tcPr>
          <w:tcW w:w="1701" w:type="dxa"/>
          <w:tcMar>
            <w:top w:w="0" w:type="nil"/>
            <w:bottom w:w="0" w:type="nil"/>
          </w:tcMar>
        </w:tcPr>
        <w:p w14:paraId="74296CBE" w14:textId="77777777" w:rsidR="00CD1EAE" w:rsidRPr="000F792F" w:rsidRDefault="00CD1EAE" w:rsidP="00CD1EAE">
          <w:pPr>
            <w:pStyle w:val="Footer"/>
            <w:spacing w:after="0"/>
            <w:rPr>
              <w:sz w:val="15"/>
              <w:szCs w:val="15"/>
            </w:rPr>
          </w:pPr>
          <w:r>
            <w:rPr>
              <w:sz w:val="15"/>
              <w:szCs w:val="15"/>
            </w:rPr>
            <w:t>Victorian Gambling</w:t>
          </w:r>
          <w:r>
            <w:rPr>
              <w:sz w:val="15"/>
              <w:szCs w:val="15"/>
            </w:rPr>
            <w:br/>
            <w:t>and Casino Control</w:t>
          </w:r>
          <w:r>
            <w:rPr>
              <w:sz w:val="15"/>
              <w:szCs w:val="15"/>
            </w:rPr>
            <w:br/>
            <w:t>Commission</w:t>
          </w:r>
        </w:p>
      </w:tc>
      <w:tc>
        <w:tcPr>
          <w:tcW w:w="5097" w:type="dxa"/>
          <w:tcMar>
            <w:top w:w="0" w:type="nil"/>
            <w:bottom w:w="0" w:type="nil"/>
          </w:tcMar>
        </w:tcPr>
        <w:p w14:paraId="743DB752" w14:textId="77777777" w:rsidR="00CD1EAE" w:rsidRPr="000F792F" w:rsidRDefault="00CD1EAE" w:rsidP="00CD1EAE">
          <w:pPr>
            <w:pStyle w:val="Footer"/>
            <w:spacing w:after="0"/>
            <w:rPr>
              <w:sz w:val="15"/>
              <w:szCs w:val="15"/>
            </w:rPr>
          </w:pPr>
          <w:r>
            <w:rPr>
              <w:sz w:val="15"/>
              <w:szCs w:val="15"/>
            </w:rPr>
            <w:t>Level 3, 12 Shelley Street, Richmond VIC 3121</w:t>
          </w:r>
          <w:r>
            <w:rPr>
              <w:sz w:val="15"/>
              <w:szCs w:val="15"/>
            </w:rPr>
            <w:br/>
            <w:t>GPO Box 1988, Melbourne VIC 3001</w:t>
          </w:r>
          <w:r>
            <w:rPr>
              <w:sz w:val="15"/>
              <w:szCs w:val="15"/>
            </w:rPr>
            <w:br/>
          </w:r>
          <w:r w:rsidRPr="00354F17">
            <w:rPr>
              <w:color w:val="188FC1"/>
              <w:sz w:val="15"/>
              <w:szCs w:val="15"/>
            </w:rPr>
            <w:t xml:space="preserve">T: </w:t>
          </w:r>
          <w:r>
            <w:rPr>
              <w:sz w:val="15"/>
              <w:szCs w:val="15"/>
            </w:rPr>
            <w:t xml:space="preserve">1300 182 </w:t>
          </w:r>
          <w:proofErr w:type="gramStart"/>
          <w:r>
            <w:rPr>
              <w:sz w:val="15"/>
              <w:szCs w:val="15"/>
            </w:rPr>
            <w:t xml:space="preserve">457  </w:t>
          </w:r>
          <w:r w:rsidRPr="00354F17">
            <w:rPr>
              <w:color w:val="188FC1"/>
              <w:sz w:val="15"/>
              <w:szCs w:val="15"/>
            </w:rPr>
            <w:t>|</w:t>
          </w:r>
          <w:proofErr w:type="gramEnd"/>
          <w:r w:rsidRPr="00354F17">
            <w:rPr>
              <w:color w:val="188FC1"/>
              <w:sz w:val="15"/>
              <w:szCs w:val="15"/>
            </w:rPr>
            <w:t xml:space="preserve">  E</w:t>
          </w:r>
          <w:r>
            <w:rPr>
              <w:sz w:val="15"/>
              <w:szCs w:val="15"/>
            </w:rPr>
            <w:t xml:space="preserve">: </w:t>
          </w:r>
          <w:hyperlink r:id="rId1" w:history="1">
            <w:r>
              <w:rPr>
                <w:rStyle w:val="Hyperlink"/>
                <w:sz w:val="15"/>
                <w:szCs w:val="15"/>
              </w:rPr>
              <w:t>contact@vgccc.vic.gov.au</w:t>
            </w:r>
          </w:hyperlink>
          <w:r>
            <w:rPr>
              <w:sz w:val="15"/>
              <w:szCs w:val="15"/>
            </w:rPr>
            <w:br/>
          </w:r>
          <w:r w:rsidRPr="00354F17">
            <w:rPr>
              <w:color w:val="188FC1"/>
              <w:sz w:val="15"/>
              <w:szCs w:val="15"/>
            </w:rPr>
            <w:t>vgccc.vic.gov.au</w:t>
          </w:r>
        </w:p>
      </w:tc>
      <w:tc>
        <w:tcPr>
          <w:tcW w:w="3400" w:type="dxa"/>
          <w:tcMar>
            <w:top w:w="0" w:type="nil"/>
            <w:bottom w:w="0" w:type="nil"/>
          </w:tcMar>
        </w:tcPr>
        <w:p w14:paraId="7EAEC031" w14:textId="77777777" w:rsidR="00CD1EAE" w:rsidRPr="000F792F" w:rsidRDefault="00CD1EAE" w:rsidP="00CD1EAE">
          <w:pPr>
            <w:pStyle w:val="Footer"/>
            <w:spacing w:after="0"/>
            <w:jc w:val="right"/>
            <w:rPr>
              <w:sz w:val="15"/>
              <w:szCs w:val="15"/>
            </w:rPr>
          </w:pPr>
          <w:r>
            <w:rPr>
              <w:noProof/>
              <w:sz w:val="15"/>
              <w:szCs w:val="15"/>
            </w:rPr>
            <w:drawing>
              <wp:inline distT="0" distB="0" distL="0" distR="0" wp14:anchorId="3267253F" wp14:editId="3A0CC159">
                <wp:extent cx="762000" cy="444500"/>
                <wp:effectExtent l="0" t="0" r="0" b="0"/>
                <wp:docPr id="25" name="Picture 25"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logo&#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762000" cy="444500"/>
                        </a:xfrm>
                        <a:prstGeom prst="rect">
                          <a:avLst/>
                        </a:prstGeom>
                      </pic:spPr>
                    </pic:pic>
                  </a:graphicData>
                </a:graphic>
              </wp:inline>
            </w:drawing>
          </w:r>
        </w:p>
      </w:tc>
    </w:tr>
  </w:tbl>
  <w:p w14:paraId="1A84CFED" w14:textId="77777777" w:rsidR="00CD1EAE" w:rsidRPr="002E5D46" w:rsidRDefault="00CD1EAE" w:rsidP="002E5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08DBE" w14:textId="77777777" w:rsidR="006C16BF" w:rsidRDefault="006C16BF" w:rsidP="00FF2500">
      <w:pPr>
        <w:spacing w:after="0"/>
      </w:pPr>
      <w:r>
        <w:separator/>
      </w:r>
    </w:p>
  </w:footnote>
  <w:footnote w:type="continuationSeparator" w:id="0">
    <w:p w14:paraId="25394058" w14:textId="77777777" w:rsidR="006C16BF" w:rsidRDefault="006C16BF" w:rsidP="00FF25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8EA9" w14:textId="77777777" w:rsidR="00CA5D76" w:rsidRDefault="00CA5D76">
    <w:pPr>
      <w:pStyle w:val="Header"/>
    </w:pPr>
    <w:r>
      <w:rPr>
        <w:noProof/>
      </w:rPr>
      <w:drawing>
        <wp:anchor distT="0" distB="0" distL="114300" distR="114300" simplePos="0" relativeHeight="251658240" behindDoc="1" locked="0" layoutInCell="1" allowOverlap="1" wp14:anchorId="599B295B" wp14:editId="308E6100">
          <wp:simplePos x="0" y="0"/>
          <wp:positionH relativeFrom="column">
            <wp:posOffset>-540385</wp:posOffset>
          </wp:positionH>
          <wp:positionV relativeFrom="paragraph">
            <wp:posOffset>-450215</wp:posOffset>
          </wp:positionV>
          <wp:extent cx="7560000" cy="90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0000" cy="903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816F" w14:textId="77777777" w:rsidR="00BC36F0" w:rsidRDefault="00BC36F0" w:rsidP="00BC36F0">
    <w:pPr>
      <w:pStyle w:val="Header"/>
      <w:tabs>
        <w:tab w:val="clear" w:pos="9026"/>
      </w:tabs>
      <w:ind w:left="-851" w:right="-851"/>
    </w:pPr>
    <w:r>
      <w:rPr>
        <w:noProof/>
      </w:rPr>
      <w:drawing>
        <wp:anchor distT="0" distB="0" distL="114300" distR="114300" simplePos="0" relativeHeight="251659264" behindDoc="1" locked="0" layoutInCell="1" allowOverlap="1" wp14:anchorId="566F12A8" wp14:editId="7E2BAD0A">
          <wp:simplePos x="0" y="0"/>
          <wp:positionH relativeFrom="column">
            <wp:posOffset>-540385</wp:posOffset>
          </wp:positionH>
          <wp:positionV relativeFrom="paragraph">
            <wp:posOffset>133</wp:posOffset>
          </wp:positionV>
          <wp:extent cx="7590168" cy="298504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90168" cy="29850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C6DA" w14:textId="098F5614" w:rsidR="00587EBB" w:rsidRDefault="00CD1EAE">
    <w:pPr>
      <w:pStyle w:val="Header"/>
    </w:pPr>
    <w:r>
      <w:rPr>
        <w:noProof/>
      </w:rPr>
      <w:drawing>
        <wp:anchor distT="0" distB="0" distL="114300" distR="114300" simplePos="0" relativeHeight="251665408" behindDoc="1" locked="0" layoutInCell="1" allowOverlap="1" wp14:anchorId="59F1E2B1" wp14:editId="68117FE8">
          <wp:simplePos x="0" y="0"/>
          <wp:positionH relativeFrom="page">
            <wp:align>left</wp:align>
          </wp:positionH>
          <wp:positionV relativeFrom="paragraph">
            <wp:posOffset>-450215</wp:posOffset>
          </wp:positionV>
          <wp:extent cx="7560000" cy="903600"/>
          <wp:effectExtent l="0" t="0" r="317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0000" cy="9036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39D1" w14:textId="77777777" w:rsidR="00587EBB" w:rsidRDefault="00587EBB" w:rsidP="002C52D6">
    <w:pPr>
      <w:pStyle w:val="Header"/>
      <w:tabs>
        <w:tab w:val="clear" w:pos="4513"/>
        <w:tab w:val="clear" w:pos="9026"/>
        <w:tab w:val="right" w:pos="9632"/>
      </w:tabs>
      <w:rPr>
        <w:noProof/>
        <w:lang w:val="en-AU" w:eastAsia="en-AU"/>
      </w:rPr>
    </w:pPr>
    <w:r>
      <w:rPr>
        <w:noProof/>
        <w:lang w:val="en-AU" w:eastAsia="en-AU"/>
      </w:rPr>
      <w:drawing>
        <wp:anchor distT="0" distB="0" distL="114300" distR="114300" simplePos="0" relativeHeight="251662336" behindDoc="1" locked="0" layoutInCell="1" allowOverlap="1" wp14:anchorId="716BA928" wp14:editId="4A454E74">
          <wp:simplePos x="0" y="0"/>
          <wp:positionH relativeFrom="column">
            <wp:posOffset>3394075</wp:posOffset>
          </wp:positionH>
          <wp:positionV relativeFrom="paragraph">
            <wp:posOffset>-528955</wp:posOffset>
          </wp:positionV>
          <wp:extent cx="3444875" cy="266700"/>
          <wp:effectExtent l="0" t="0" r="3175" b="0"/>
          <wp:wrapNone/>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rotWithShape="1">
                  <a:blip r:embed="rId1" cstate="screen">
                    <a:extLst>
                      <a:ext uri="{28A0092B-C50C-407E-A947-70E740481C1C}">
                        <a14:useLocalDpi xmlns:a14="http://schemas.microsoft.com/office/drawing/2010/main"/>
                      </a:ext>
                    </a:extLst>
                  </a:blip>
                  <a:srcRect t="-16636"/>
                  <a:stretch/>
                </pic:blipFill>
                <pic:spPr bwMode="auto">
                  <a:xfrm>
                    <a:off x="0" y="0"/>
                    <a:ext cx="3444875" cy="266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3360" behindDoc="1" locked="0" layoutInCell="1" allowOverlap="1" wp14:anchorId="5FDF99C5" wp14:editId="201B0E68">
          <wp:simplePos x="0" y="0"/>
          <wp:positionH relativeFrom="page">
            <wp:posOffset>0</wp:posOffset>
          </wp:positionH>
          <wp:positionV relativeFrom="paragraph">
            <wp:posOffset>-432435</wp:posOffset>
          </wp:positionV>
          <wp:extent cx="3276600" cy="626110"/>
          <wp:effectExtent l="0" t="0" r="0" b="2540"/>
          <wp:wrapNone/>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327660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E9E781" w14:textId="77777777" w:rsidR="00587EBB" w:rsidRPr="002C52D6" w:rsidRDefault="00587EBB" w:rsidP="002C52D6">
    <w:pPr>
      <w:pStyle w:val="Header"/>
      <w:tabs>
        <w:tab w:val="clear" w:pos="4513"/>
        <w:tab w:val="clear" w:pos="9026"/>
        <w:tab w:val="right" w:pos="9632"/>
      </w:tabs>
      <w:jc w:val="right"/>
      <w:rPr>
        <w:noProof/>
        <w:lang w:val="en-AU" w:eastAsia="en-AU"/>
      </w:rPr>
    </w:pPr>
    <w:r>
      <w:rPr>
        <w:noProof/>
        <w:lang w:val="en-AU" w:eastAsia="en-AU"/>
      </w:rPr>
      <w:t>V0.1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C4AB6"/>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B7FCB74E"/>
    <w:lvl w:ilvl="0">
      <w:start w:val="1"/>
      <w:numFmt w:val="decimal"/>
      <w:lvlText w:val="%1."/>
      <w:lvlJc w:val="left"/>
      <w:pPr>
        <w:tabs>
          <w:tab w:val="num" w:pos="643"/>
        </w:tabs>
        <w:ind w:left="643" w:hanging="360"/>
      </w:pPr>
    </w:lvl>
  </w:abstractNum>
  <w:abstractNum w:abstractNumId="2" w15:restartNumberingAfterBreak="0">
    <w:nsid w:val="0F2B1BC5"/>
    <w:multiLevelType w:val="hybridMultilevel"/>
    <w:tmpl w:val="1682BB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DB3F1B"/>
    <w:multiLevelType w:val="multilevel"/>
    <w:tmpl w:val="25F8FE80"/>
    <w:styleLink w:val="CurrentList3"/>
    <w:lvl w:ilvl="0">
      <w:start w:val="1"/>
      <w:numFmt w:val="bullet"/>
      <w:lvlText w:val="-"/>
      <w:lvlJc w:val="left"/>
      <w:pPr>
        <w:ind w:left="567" w:hanging="34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67E037A"/>
    <w:multiLevelType w:val="multilevel"/>
    <w:tmpl w:val="B01E02C6"/>
    <w:styleLink w:val="CurrentList1"/>
    <w:lvl w:ilvl="0">
      <w:start w:val="1"/>
      <w:numFmt w:val="bullet"/>
      <w:lvlText w:val="o"/>
      <w:lvlJc w:val="left"/>
      <w:pPr>
        <w:ind w:left="644"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5E7651"/>
    <w:multiLevelType w:val="hybridMultilevel"/>
    <w:tmpl w:val="83086C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15B5C1C"/>
    <w:multiLevelType w:val="multilevel"/>
    <w:tmpl w:val="06B00C86"/>
    <w:styleLink w:val="CurrentList2"/>
    <w:lvl w:ilvl="0">
      <w:start w:val="1"/>
      <w:numFmt w:val="bullet"/>
      <w:lvlText w:val="-"/>
      <w:lvlJc w:val="left"/>
      <w:pPr>
        <w:ind w:left="644"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3E2DAE"/>
    <w:multiLevelType w:val="hybridMultilevel"/>
    <w:tmpl w:val="5ECADE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A6E6858"/>
    <w:multiLevelType w:val="hybridMultilevel"/>
    <w:tmpl w:val="9A4026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AE13C45"/>
    <w:multiLevelType w:val="hybridMultilevel"/>
    <w:tmpl w:val="D236FA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10175F"/>
    <w:multiLevelType w:val="hybridMultilevel"/>
    <w:tmpl w:val="67B28132"/>
    <w:lvl w:ilvl="0" w:tplc="E7BE1F4E">
      <w:start w:val="1"/>
      <w:numFmt w:val="decimal"/>
      <w:pStyle w:val="Numberlist"/>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4DA41740"/>
    <w:lvl w:ilvl="0" w:tplc="19A2B9CC">
      <w:start w:val="1"/>
      <w:numFmt w:val="bullet"/>
      <w:pStyle w:val="Bullet2"/>
      <w:lvlText w:val="-"/>
      <w:lvlJc w:val="left"/>
      <w:pPr>
        <w:ind w:left="454" w:hanging="22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937771"/>
    <w:multiLevelType w:val="hybridMultilevel"/>
    <w:tmpl w:val="0CF682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6DD0D3C"/>
    <w:multiLevelType w:val="hybridMultilevel"/>
    <w:tmpl w:val="F43896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4104BBE"/>
    <w:multiLevelType w:val="multilevel"/>
    <w:tmpl w:val="2EEA200A"/>
    <w:styleLink w:val="CurrentList4"/>
    <w:lvl w:ilvl="0">
      <w:start w:val="1"/>
      <w:numFmt w:val="bullet"/>
      <w:lvlText w:val="-"/>
      <w:lvlJc w:val="left"/>
      <w:pPr>
        <w:ind w:left="567" w:hanging="397"/>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8814FA7"/>
    <w:multiLevelType w:val="hybridMultilevel"/>
    <w:tmpl w:val="15D25E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D2D0050"/>
    <w:multiLevelType w:val="hybridMultilevel"/>
    <w:tmpl w:val="64D80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8477D5"/>
    <w:multiLevelType w:val="hybridMultilevel"/>
    <w:tmpl w:val="005AC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D9644D"/>
    <w:multiLevelType w:val="hybridMultilevel"/>
    <w:tmpl w:val="16368E38"/>
    <w:lvl w:ilvl="0" w:tplc="1902BB6E">
      <w:start w:val="1"/>
      <w:numFmt w:val="lowerRoman"/>
      <w:pStyle w:val="List-romannumberL3"/>
      <w:lvlText w:val="%1."/>
      <w:lvlJc w:val="left"/>
      <w:pPr>
        <w:ind w:left="907"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D66979"/>
    <w:multiLevelType w:val="hybridMultilevel"/>
    <w:tmpl w:val="BE8476E4"/>
    <w:lvl w:ilvl="0" w:tplc="85020F34">
      <w:start w:val="1"/>
      <w:numFmt w:val="lowerLetter"/>
      <w:pStyle w:val="List-alphabetL2"/>
      <w:lvlText w:val="%1."/>
      <w:lvlJc w:val="left"/>
      <w:pPr>
        <w:ind w:left="567" w:hanging="28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CF3F5A"/>
    <w:multiLevelType w:val="hybridMultilevel"/>
    <w:tmpl w:val="493AA6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9C6808"/>
    <w:multiLevelType w:val="multilevel"/>
    <w:tmpl w:val="355092D8"/>
    <w:styleLink w:val="CurrentList6"/>
    <w:lvl w:ilvl="0">
      <w:start w:val="1"/>
      <w:numFmt w:val="lowerLetter"/>
      <w:lvlText w:val="%1."/>
      <w:lvlJc w:val="left"/>
      <w:pPr>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7D93869"/>
    <w:multiLevelType w:val="multilevel"/>
    <w:tmpl w:val="E62A686C"/>
    <w:styleLink w:val="CurrentList5"/>
    <w:lvl w:ilvl="0">
      <w:start w:val="1"/>
      <w:numFmt w:val="bullet"/>
      <w:lvlText w:val="-"/>
      <w:lvlJc w:val="left"/>
      <w:pPr>
        <w:ind w:left="454" w:hanging="17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EFF73A7"/>
    <w:multiLevelType w:val="hybridMultilevel"/>
    <w:tmpl w:val="2F346E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14E7D10"/>
    <w:multiLevelType w:val="multilevel"/>
    <w:tmpl w:val="7D22E71E"/>
    <w:styleLink w:val="CurrentList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240F76"/>
    <w:multiLevelType w:val="hybridMultilevel"/>
    <w:tmpl w:val="CC9AD8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20975874">
    <w:abstractNumId w:val="12"/>
  </w:num>
  <w:num w:numId="2" w16cid:durableId="1126311045">
    <w:abstractNumId w:val="22"/>
  </w:num>
  <w:num w:numId="3" w16cid:durableId="371198441">
    <w:abstractNumId w:val="10"/>
  </w:num>
  <w:num w:numId="4" w16cid:durableId="1931232742">
    <w:abstractNumId w:val="11"/>
  </w:num>
  <w:num w:numId="5" w16cid:durableId="1859854776">
    <w:abstractNumId w:val="4"/>
  </w:num>
  <w:num w:numId="6" w16cid:durableId="1199126605">
    <w:abstractNumId w:val="6"/>
  </w:num>
  <w:num w:numId="7" w16cid:durableId="30307791">
    <w:abstractNumId w:val="3"/>
  </w:num>
  <w:num w:numId="8" w16cid:durableId="1430589662">
    <w:abstractNumId w:val="15"/>
  </w:num>
  <w:num w:numId="9" w16cid:durableId="580411210">
    <w:abstractNumId w:val="24"/>
  </w:num>
  <w:num w:numId="10" w16cid:durableId="1209412235">
    <w:abstractNumId w:val="19"/>
  </w:num>
  <w:num w:numId="11" w16cid:durableId="1338077021">
    <w:abstractNumId w:val="11"/>
    <w:lvlOverride w:ilvl="0">
      <w:startOverride w:val="1"/>
    </w:lvlOverride>
  </w:num>
  <w:num w:numId="12" w16cid:durableId="1963883067">
    <w:abstractNumId w:val="20"/>
  </w:num>
  <w:num w:numId="13" w16cid:durableId="1323853667">
    <w:abstractNumId w:val="23"/>
  </w:num>
  <w:num w:numId="14" w16cid:durableId="1275946397">
    <w:abstractNumId w:val="26"/>
  </w:num>
  <w:num w:numId="15" w16cid:durableId="1603414764">
    <w:abstractNumId w:val="11"/>
    <w:lvlOverride w:ilvl="0">
      <w:startOverride w:val="1"/>
    </w:lvlOverride>
  </w:num>
  <w:num w:numId="16" w16cid:durableId="843596421">
    <w:abstractNumId w:val="20"/>
    <w:lvlOverride w:ilvl="0">
      <w:startOverride w:val="1"/>
    </w:lvlOverride>
  </w:num>
  <w:num w:numId="17" w16cid:durableId="1460103002">
    <w:abstractNumId w:val="19"/>
    <w:lvlOverride w:ilvl="0">
      <w:startOverride w:val="1"/>
    </w:lvlOverride>
  </w:num>
  <w:num w:numId="18" w16cid:durableId="165635434">
    <w:abstractNumId w:val="0"/>
  </w:num>
  <w:num w:numId="19" w16cid:durableId="1653486918">
    <w:abstractNumId w:val="1"/>
  </w:num>
  <w:num w:numId="20" w16cid:durableId="1749689988">
    <w:abstractNumId w:val="13"/>
  </w:num>
  <w:num w:numId="21" w16cid:durableId="884029134">
    <w:abstractNumId w:val="18"/>
  </w:num>
  <w:num w:numId="22" w16cid:durableId="1164320168">
    <w:abstractNumId w:val="5"/>
  </w:num>
  <w:num w:numId="23" w16cid:durableId="329722599">
    <w:abstractNumId w:val="17"/>
  </w:num>
  <w:num w:numId="24" w16cid:durableId="1762487150">
    <w:abstractNumId w:val="14"/>
  </w:num>
  <w:num w:numId="25" w16cid:durableId="115294464">
    <w:abstractNumId w:val="9"/>
  </w:num>
  <w:num w:numId="26" w16cid:durableId="1459640801">
    <w:abstractNumId w:val="25"/>
  </w:num>
  <w:num w:numId="27" w16cid:durableId="738093154">
    <w:abstractNumId w:val="21"/>
  </w:num>
  <w:num w:numId="28" w16cid:durableId="460726635">
    <w:abstractNumId w:val="27"/>
  </w:num>
  <w:num w:numId="29" w16cid:durableId="2080013843">
    <w:abstractNumId w:val="7"/>
  </w:num>
  <w:num w:numId="30" w16cid:durableId="525212359">
    <w:abstractNumId w:val="16"/>
  </w:num>
  <w:num w:numId="31" w16cid:durableId="2111120051">
    <w:abstractNumId w:val="2"/>
  </w:num>
  <w:num w:numId="32" w16cid:durableId="21141320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DF8"/>
    <w:rsid w:val="00003C21"/>
    <w:rsid w:val="00011E6B"/>
    <w:rsid w:val="00032A80"/>
    <w:rsid w:val="0003469C"/>
    <w:rsid w:val="000C10ED"/>
    <w:rsid w:val="000D1240"/>
    <w:rsid w:val="000F792F"/>
    <w:rsid w:val="001149A5"/>
    <w:rsid w:val="001358C9"/>
    <w:rsid w:val="00194752"/>
    <w:rsid w:val="00201392"/>
    <w:rsid w:val="0021786D"/>
    <w:rsid w:val="0022203A"/>
    <w:rsid w:val="00224E16"/>
    <w:rsid w:val="002527F7"/>
    <w:rsid w:val="002E4995"/>
    <w:rsid w:val="00352AB2"/>
    <w:rsid w:val="00354F17"/>
    <w:rsid w:val="00356F5E"/>
    <w:rsid w:val="00390D58"/>
    <w:rsid w:val="003B0634"/>
    <w:rsid w:val="003B2025"/>
    <w:rsid w:val="003D7908"/>
    <w:rsid w:val="003F5176"/>
    <w:rsid w:val="004144BA"/>
    <w:rsid w:val="00424B95"/>
    <w:rsid w:val="00436F05"/>
    <w:rsid w:val="00445E21"/>
    <w:rsid w:val="00496DDE"/>
    <w:rsid w:val="004B0BC7"/>
    <w:rsid w:val="004C3C59"/>
    <w:rsid w:val="004D5F3D"/>
    <w:rsid w:val="005829BC"/>
    <w:rsid w:val="00584FB8"/>
    <w:rsid w:val="00587EBB"/>
    <w:rsid w:val="005B54B9"/>
    <w:rsid w:val="005C33EF"/>
    <w:rsid w:val="005D2AA7"/>
    <w:rsid w:val="005E4A11"/>
    <w:rsid w:val="005E52EC"/>
    <w:rsid w:val="00606023"/>
    <w:rsid w:val="0061114C"/>
    <w:rsid w:val="006B4D8F"/>
    <w:rsid w:val="006C1635"/>
    <w:rsid w:val="006C16BF"/>
    <w:rsid w:val="006F0847"/>
    <w:rsid w:val="00733E12"/>
    <w:rsid w:val="00774588"/>
    <w:rsid w:val="00794193"/>
    <w:rsid w:val="007F646E"/>
    <w:rsid w:val="00877BC4"/>
    <w:rsid w:val="008C4BAB"/>
    <w:rsid w:val="00936F1D"/>
    <w:rsid w:val="009469EE"/>
    <w:rsid w:val="009E162E"/>
    <w:rsid w:val="009E23DC"/>
    <w:rsid w:val="00A120E7"/>
    <w:rsid w:val="00A25DF8"/>
    <w:rsid w:val="00A37428"/>
    <w:rsid w:val="00A62142"/>
    <w:rsid w:val="00A86720"/>
    <w:rsid w:val="00A905F6"/>
    <w:rsid w:val="00A95B82"/>
    <w:rsid w:val="00B43268"/>
    <w:rsid w:val="00B9601B"/>
    <w:rsid w:val="00BC36F0"/>
    <w:rsid w:val="00C82EBD"/>
    <w:rsid w:val="00C867BF"/>
    <w:rsid w:val="00C90F37"/>
    <w:rsid w:val="00CA5D76"/>
    <w:rsid w:val="00CD1EAE"/>
    <w:rsid w:val="00D13FB2"/>
    <w:rsid w:val="00D4032C"/>
    <w:rsid w:val="00D93F9E"/>
    <w:rsid w:val="00D96757"/>
    <w:rsid w:val="00DA668B"/>
    <w:rsid w:val="00DE66C1"/>
    <w:rsid w:val="00E107AB"/>
    <w:rsid w:val="00E722CE"/>
    <w:rsid w:val="00E72394"/>
    <w:rsid w:val="00E726BC"/>
    <w:rsid w:val="00E81C96"/>
    <w:rsid w:val="00F03522"/>
    <w:rsid w:val="00F076EC"/>
    <w:rsid w:val="00F425AF"/>
    <w:rsid w:val="00F927B0"/>
    <w:rsid w:val="00FD5972"/>
    <w:rsid w:val="00FE0332"/>
    <w:rsid w:val="00FF2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CA7600"/>
  <w15:chartTrackingRefBased/>
  <w15:docId w15:val="{E65AEE82-4728-4EC8-975F-52B65D72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9EE"/>
    <w:pPr>
      <w:spacing w:after="120"/>
    </w:pPr>
    <w:rPr>
      <w:rFonts w:ascii="Arial" w:hAnsi="Arial"/>
      <w:sz w:val="20"/>
      <w:lang w:val="en-GB"/>
    </w:rPr>
  </w:style>
  <w:style w:type="paragraph" w:styleId="Heading1">
    <w:name w:val="heading 1"/>
    <w:basedOn w:val="Normal"/>
    <w:next w:val="Normal"/>
    <w:link w:val="Heading1Char"/>
    <w:uiPriority w:val="9"/>
    <w:qFormat/>
    <w:rsid w:val="003B2025"/>
    <w:pPr>
      <w:keepNext/>
      <w:keepLines/>
      <w:spacing w:after="480"/>
      <w:outlineLvl w:val="0"/>
    </w:pPr>
    <w:rPr>
      <w:rFonts w:eastAsiaTheme="majorEastAsia" w:cs="Times New Roman (Headings CS)"/>
      <w:b/>
      <w:color w:val="091F40"/>
      <w:sz w:val="48"/>
      <w:szCs w:val="32"/>
    </w:rPr>
  </w:style>
  <w:style w:type="paragraph" w:styleId="Heading2">
    <w:name w:val="heading 2"/>
    <w:basedOn w:val="Normal"/>
    <w:next w:val="Normal"/>
    <w:link w:val="Heading2Char"/>
    <w:uiPriority w:val="9"/>
    <w:unhideWhenUsed/>
    <w:qFormat/>
    <w:rsid w:val="002527F7"/>
    <w:pPr>
      <w:keepNext/>
      <w:keepLines/>
      <w:spacing w:before="120"/>
      <w:outlineLvl w:val="1"/>
    </w:pPr>
    <w:rPr>
      <w:rFonts w:eastAsiaTheme="majorEastAsia" w:cs="Times New Roman (Headings CS)"/>
      <w:b/>
      <w:color w:val="0090B9"/>
      <w:sz w:val="26"/>
      <w:szCs w:val="26"/>
    </w:rPr>
  </w:style>
  <w:style w:type="paragraph" w:styleId="Heading3">
    <w:name w:val="heading 3"/>
    <w:basedOn w:val="Normal"/>
    <w:next w:val="Normal"/>
    <w:link w:val="Heading3Char"/>
    <w:uiPriority w:val="9"/>
    <w:unhideWhenUsed/>
    <w:qFormat/>
    <w:rsid w:val="002527F7"/>
    <w:pPr>
      <w:keepNext/>
      <w:keepLines/>
      <w:spacing w:before="120"/>
      <w:outlineLvl w:val="2"/>
    </w:pPr>
    <w:rPr>
      <w:rFonts w:eastAsiaTheme="majorEastAsia" w:cstheme="majorBidi"/>
      <w:b/>
      <w:color w:val="0090B9"/>
    </w:rPr>
  </w:style>
  <w:style w:type="paragraph" w:styleId="Heading4">
    <w:name w:val="heading 4"/>
    <w:basedOn w:val="Normal"/>
    <w:next w:val="Normal"/>
    <w:link w:val="Heading4Char"/>
    <w:uiPriority w:val="9"/>
    <w:unhideWhenUsed/>
    <w:qFormat/>
    <w:rsid w:val="002527F7"/>
    <w:pPr>
      <w:keepNext/>
      <w:keepLines/>
      <w:spacing w:before="120"/>
      <w:outlineLvl w:val="3"/>
    </w:pPr>
    <w:rPr>
      <w:rFonts w:eastAsiaTheme="majorEastAsia" w:cstheme="majorBidi"/>
      <w:i/>
      <w:iCs/>
      <w:color w:val="0090B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025"/>
    <w:rPr>
      <w:rFonts w:ascii="Arial" w:eastAsiaTheme="majorEastAsia" w:hAnsi="Arial" w:cs="Times New Roman (Headings CS)"/>
      <w:b/>
      <w:color w:val="091F40"/>
      <w:sz w:val="48"/>
      <w:szCs w:val="32"/>
      <w:lang w:val="en-GB"/>
    </w:rPr>
  </w:style>
  <w:style w:type="character" w:customStyle="1" w:styleId="Heading2Char">
    <w:name w:val="Heading 2 Char"/>
    <w:basedOn w:val="DefaultParagraphFont"/>
    <w:link w:val="Heading2"/>
    <w:uiPriority w:val="9"/>
    <w:rsid w:val="002527F7"/>
    <w:rPr>
      <w:rFonts w:ascii="Arial" w:eastAsiaTheme="majorEastAsia" w:hAnsi="Arial" w:cs="Times New Roman (Headings CS)"/>
      <w:b/>
      <w:color w:val="0090B9"/>
      <w:sz w:val="26"/>
      <w:szCs w:val="26"/>
      <w:lang w:val="en-GB"/>
    </w:rPr>
  </w:style>
  <w:style w:type="character" w:customStyle="1" w:styleId="Heading3Char">
    <w:name w:val="Heading 3 Char"/>
    <w:basedOn w:val="DefaultParagraphFont"/>
    <w:link w:val="Heading3"/>
    <w:uiPriority w:val="9"/>
    <w:rsid w:val="002527F7"/>
    <w:rPr>
      <w:rFonts w:ascii="Arial" w:eastAsiaTheme="majorEastAsia" w:hAnsi="Arial" w:cstheme="majorBidi"/>
      <w:b/>
      <w:color w:val="0090B9"/>
      <w:sz w:val="20"/>
      <w:lang w:val="en-GB"/>
    </w:rPr>
  </w:style>
  <w:style w:type="paragraph" w:styleId="Header">
    <w:name w:val="header"/>
    <w:basedOn w:val="Normal"/>
    <w:link w:val="HeaderChar"/>
    <w:uiPriority w:val="99"/>
    <w:unhideWhenUsed/>
    <w:rsid w:val="009469EE"/>
    <w:pPr>
      <w:tabs>
        <w:tab w:val="center" w:pos="4513"/>
        <w:tab w:val="right" w:pos="9026"/>
      </w:tabs>
    </w:pPr>
  </w:style>
  <w:style w:type="character" w:customStyle="1" w:styleId="HeaderChar">
    <w:name w:val="Header Char"/>
    <w:basedOn w:val="DefaultParagraphFont"/>
    <w:link w:val="Header"/>
    <w:uiPriority w:val="99"/>
    <w:rsid w:val="009469EE"/>
    <w:rPr>
      <w:sz w:val="20"/>
      <w:lang w:val="en-GB"/>
    </w:rPr>
  </w:style>
  <w:style w:type="paragraph" w:styleId="Footer">
    <w:name w:val="footer"/>
    <w:basedOn w:val="Normal"/>
    <w:link w:val="FooterChar"/>
    <w:uiPriority w:val="99"/>
    <w:unhideWhenUsed/>
    <w:rsid w:val="009469EE"/>
    <w:pPr>
      <w:tabs>
        <w:tab w:val="center" w:pos="4513"/>
        <w:tab w:val="right" w:pos="9026"/>
      </w:tabs>
    </w:pPr>
  </w:style>
  <w:style w:type="character" w:customStyle="1" w:styleId="FooterChar">
    <w:name w:val="Footer Char"/>
    <w:basedOn w:val="DefaultParagraphFont"/>
    <w:link w:val="Footer"/>
    <w:uiPriority w:val="99"/>
    <w:rsid w:val="009469EE"/>
    <w:rPr>
      <w:sz w:val="20"/>
      <w:lang w:val="en-GB"/>
    </w:rPr>
  </w:style>
  <w:style w:type="paragraph" w:customStyle="1" w:styleId="BreakouttextOrange">
    <w:name w:val="Breakout text Orange"/>
    <w:basedOn w:val="Normal"/>
    <w:qFormat/>
    <w:rsid w:val="002527F7"/>
    <w:pPr>
      <w:pBdr>
        <w:top w:val="single" w:sz="36" w:space="8" w:color="FFCF8A"/>
        <w:left w:val="single" w:sz="48" w:space="3" w:color="FFF1DC"/>
        <w:bottom w:val="single" w:sz="36" w:space="8" w:color="FFCF8A"/>
        <w:right w:val="single" w:sz="48" w:space="3" w:color="FFF1DC"/>
      </w:pBdr>
      <w:shd w:val="clear" w:color="0090B9" w:fill="FFF1DC"/>
      <w:spacing w:before="240" w:after="240"/>
      <w:ind w:left="142" w:right="142"/>
    </w:pPr>
    <w:rPr>
      <w:lang w:val="en-AU"/>
    </w:rPr>
  </w:style>
  <w:style w:type="paragraph" w:styleId="Quote">
    <w:name w:val="Quote"/>
    <w:basedOn w:val="Normal"/>
    <w:next w:val="Normal"/>
    <w:link w:val="QuoteChar"/>
    <w:uiPriority w:val="29"/>
    <w:qFormat/>
    <w:rsid w:val="00FF2500"/>
    <w:pPr>
      <w:spacing w:before="120"/>
      <w:ind w:left="284" w:right="284"/>
    </w:pPr>
    <w:rPr>
      <w:i/>
      <w:iCs/>
    </w:rPr>
  </w:style>
  <w:style w:type="character" w:customStyle="1" w:styleId="QuoteChar">
    <w:name w:val="Quote Char"/>
    <w:basedOn w:val="DefaultParagraphFont"/>
    <w:link w:val="Quote"/>
    <w:uiPriority w:val="29"/>
    <w:rsid w:val="00FF2500"/>
    <w:rPr>
      <w:rFonts w:ascii="Arial" w:hAnsi="Arial"/>
      <w:i/>
      <w:iCs/>
      <w:sz w:val="20"/>
      <w:lang w:val="en-GB"/>
    </w:rPr>
  </w:style>
  <w:style w:type="paragraph" w:customStyle="1" w:styleId="Bullet1">
    <w:name w:val="Bullet 1"/>
    <w:basedOn w:val="Normal"/>
    <w:next w:val="Normal"/>
    <w:qFormat/>
    <w:rsid w:val="009469EE"/>
    <w:pPr>
      <w:numPr>
        <w:numId w:val="2"/>
      </w:numPr>
      <w:ind w:left="284" w:hanging="284"/>
    </w:pPr>
    <w:rPr>
      <w:lang w:val="en-AU"/>
    </w:rPr>
  </w:style>
  <w:style w:type="paragraph" w:customStyle="1" w:styleId="Bullet2">
    <w:name w:val="Bullet 2"/>
    <w:basedOn w:val="Bullet1"/>
    <w:qFormat/>
    <w:rsid w:val="00936F1D"/>
    <w:pPr>
      <w:numPr>
        <w:numId w:val="1"/>
      </w:numPr>
    </w:pPr>
  </w:style>
  <w:style w:type="paragraph" w:customStyle="1" w:styleId="Numberlist">
    <w:name w:val="Number list"/>
    <w:basedOn w:val="Normal"/>
    <w:next w:val="Normal"/>
    <w:qFormat/>
    <w:rsid w:val="00356F5E"/>
    <w:pPr>
      <w:numPr>
        <w:numId w:val="4"/>
      </w:numPr>
    </w:pPr>
    <w:rPr>
      <w:lang w:val="en-AU"/>
    </w:rPr>
  </w:style>
  <w:style w:type="table" w:styleId="TableGrid">
    <w:name w:val="Table Grid"/>
    <w:aliases w:val="VCGLR Table 1"/>
    <w:basedOn w:val="TableNormal"/>
    <w:uiPriority w:val="39"/>
    <w:rsid w:val="002527F7"/>
    <w:rPr>
      <w:sz w:val="20"/>
      <w:lang w:val="en-GB"/>
    </w:rPr>
    <w:tblPr>
      <w:tblStyleRowBandSize w:val="1"/>
      <w:tblCellMar>
        <w:top w:w="57" w:type="dxa"/>
        <w:bottom w:w="57" w:type="dxa"/>
      </w:tblCellMar>
    </w:tblPr>
    <w:tcPr>
      <w:shd w:val="clear" w:color="auto" w:fill="auto"/>
      <w:tcMar>
        <w:top w:w="85" w:type="dxa"/>
        <w:bottom w:w="85" w:type="dxa"/>
      </w:tcMar>
    </w:tcPr>
    <w:tblStylePr w:type="firstRow">
      <w:tblPr/>
      <w:tcPr>
        <w:shd w:val="clear" w:color="auto" w:fill="0090B9"/>
        <w:tcMar>
          <w:top w:w="57" w:type="dxa"/>
          <w:left w:w="108" w:type="dxa"/>
          <w:bottom w:w="57" w:type="dxa"/>
          <w:right w:w="108" w:type="dxa"/>
        </w:tcMar>
      </w:tcPr>
    </w:tblStylePr>
    <w:tblStylePr w:type="lastRow">
      <w:tblPr/>
      <w:tcPr>
        <w:tcBorders>
          <w:bottom w:val="single" w:sz="4" w:space="0" w:color="0090B9"/>
        </w:tcBorders>
        <w:shd w:val="clear" w:color="auto" w:fill="auto"/>
      </w:tcPr>
    </w:tblStylePr>
    <w:tblStylePr w:type="firstCol">
      <w:rPr>
        <w:color w:val="auto"/>
      </w:rPr>
    </w:tblStylePr>
    <w:tblStylePr w:type="band1Horz">
      <w:tblPr/>
      <w:tcPr>
        <w:shd w:val="clear" w:color="auto" w:fill="E7EEF5"/>
      </w:tcPr>
    </w:tblStylePr>
  </w:style>
  <w:style w:type="paragraph" w:customStyle="1" w:styleId="TableText">
    <w:name w:val="Table Text"/>
    <w:basedOn w:val="Normal"/>
    <w:qFormat/>
    <w:rsid w:val="00CD1EAE"/>
    <w:pPr>
      <w:spacing w:before="60" w:after="60" w:line="240" w:lineRule="atLeast"/>
    </w:pPr>
    <w:rPr>
      <w:color w:val="091F40"/>
      <w:sz w:val="18"/>
      <w:lang w:val="en-AU"/>
    </w:rPr>
  </w:style>
  <w:style w:type="character" w:styleId="PageNumber">
    <w:name w:val="page number"/>
    <w:basedOn w:val="DefaultParagraphFont"/>
    <w:uiPriority w:val="99"/>
    <w:semiHidden/>
    <w:unhideWhenUsed/>
    <w:rsid w:val="009469EE"/>
  </w:style>
  <w:style w:type="paragraph" w:customStyle="1" w:styleId="Alphabetlist">
    <w:name w:val="Alphabet list"/>
    <w:basedOn w:val="Numberlist"/>
    <w:qFormat/>
    <w:rsid w:val="009469EE"/>
    <w:pPr>
      <w:numPr>
        <w:numId w:val="3"/>
      </w:numPr>
      <w:ind w:left="568" w:hanging="284"/>
    </w:pPr>
  </w:style>
  <w:style w:type="character" w:customStyle="1" w:styleId="Heading4Char">
    <w:name w:val="Heading 4 Char"/>
    <w:basedOn w:val="DefaultParagraphFont"/>
    <w:link w:val="Heading4"/>
    <w:uiPriority w:val="9"/>
    <w:rsid w:val="002527F7"/>
    <w:rPr>
      <w:rFonts w:ascii="Arial" w:eastAsiaTheme="majorEastAsia" w:hAnsi="Arial" w:cstheme="majorBidi"/>
      <w:i/>
      <w:iCs/>
      <w:color w:val="0090B9"/>
      <w:sz w:val="20"/>
      <w:lang w:val="en-GB"/>
    </w:rPr>
  </w:style>
  <w:style w:type="paragraph" w:styleId="Title">
    <w:name w:val="Title"/>
    <w:basedOn w:val="Normal"/>
    <w:next w:val="Normal"/>
    <w:link w:val="TitleChar"/>
    <w:uiPriority w:val="10"/>
    <w:qFormat/>
    <w:rsid w:val="00FF2500"/>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F2500"/>
    <w:rPr>
      <w:rFonts w:ascii="Arial" w:eastAsiaTheme="majorEastAsia" w:hAnsi="Arial" w:cstheme="majorBidi"/>
      <w:spacing w:val="-10"/>
      <w:kern w:val="28"/>
      <w:sz w:val="56"/>
      <w:szCs w:val="56"/>
      <w:lang w:val="en-GB"/>
    </w:rPr>
  </w:style>
  <w:style w:type="paragraph" w:customStyle="1" w:styleId="BreakouttextTeal">
    <w:name w:val="Breakout text Teal"/>
    <w:basedOn w:val="BreakouttextOrange"/>
    <w:qFormat/>
    <w:rsid w:val="002527F7"/>
    <w:pPr>
      <w:pBdr>
        <w:top w:val="single" w:sz="36" w:space="8" w:color="99D5C0"/>
        <w:left w:val="single" w:sz="48" w:space="3" w:color="E7F4EE"/>
        <w:bottom w:val="single" w:sz="36" w:space="8" w:color="99D5C0"/>
        <w:right w:val="single" w:sz="48" w:space="3" w:color="E7F4EE"/>
      </w:pBdr>
      <w:shd w:val="clear" w:color="0090B9" w:fill="E7F4EE"/>
    </w:pPr>
  </w:style>
  <w:style w:type="paragraph" w:customStyle="1" w:styleId="BreakouttextBlue">
    <w:name w:val="Breakout text Blue"/>
    <w:basedOn w:val="BreakouttextTeal"/>
    <w:qFormat/>
    <w:rsid w:val="002527F7"/>
    <w:pPr>
      <w:pBdr>
        <w:top w:val="single" w:sz="36" w:space="8" w:color="6DA8CE"/>
        <w:left w:val="single" w:sz="48" w:space="3" w:color="DDE7F0"/>
        <w:bottom w:val="single" w:sz="36" w:space="8" w:color="6DA8CE"/>
        <w:right w:val="single" w:sz="48" w:space="3" w:color="DDE7F0"/>
      </w:pBdr>
      <w:shd w:val="clear" w:color="0090B9" w:fill="DDE7F0"/>
    </w:pPr>
  </w:style>
  <w:style w:type="numbering" w:customStyle="1" w:styleId="CurrentList1">
    <w:name w:val="Current List1"/>
    <w:uiPriority w:val="99"/>
    <w:rsid w:val="00936F1D"/>
    <w:pPr>
      <w:numPr>
        <w:numId w:val="5"/>
      </w:numPr>
    </w:pPr>
  </w:style>
  <w:style w:type="numbering" w:customStyle="1" w:styleId="CurrentList2">
    <w:name w:val="Current List2"/>
    <w:uiPriority w:val="99"/>
    <w:rsid w:val="00936F1D"/>
    <w:pPr>
      <w:numPr>
        <w:numId w:val="6"/>
      </w:numPr>
    </w:pPr>
  </w:style>
  <w:style w:type="numbering" w:customStyle="1" w:styleId="CurrentList3">
    <w:name w:val="Current List3"/>
    <w:uiPriority w:val="99"/>
    <w:rsid w:val="00936F1D"/>
    <w:pPr>
      <w:numPr>
        <w:numId w:val="7"/>
      </w:numPr>
    </w:pPr>
  </w:style>
  <w:style w:type="numbering" w:customStyle="1" w:styleId="CurrentList4">
    <w:name w:val="Current List4"/>
    <w:uiPriority w:val="99"/>
    <w:rsid w:val="00936F1D"/>
    <w:pPr>
      <w:numPr>
        <w:numId w:val="8"/>
      </w:numPr>
    </w:pPr>
  </w:style>
  <w:style w:type="numbering" w:customStyle="1" w:styleId="CurrentList5">
    <w:name w:val="Current List5"/>
    <w:uiPriority w:val="99"/>
    <w:rsid w:val="00936F1D"/>
    <w:pPr>
      <w:numPr>
        <w:numId w:val="9"/>
      </w:numPr>
    </w:pPr>
  </w:style>
  <w:style w:type="character" w:styleId="Hyperlink">
    <w:name w:val="Hyperlink"/>
    <w:basedOn w:val="DefaultParagraphFont"/>
    <w:uiPriority w:val="99"/>
    <w:unhideWhenUsed/>
    <w:rsid w:val="004144BA"/>
    <w:rPr>
      <w:color w:val="auto"/>
      <w:u w:val="single"/>
    </w:rPr>
  </w:style>
  <w:style w:type="character" w:styleId="UnresolvedMention">
    <w:name w:val="Unresolved Mention"/>
    <w:basedOn w:val="DefaultParagraphFont"/>
    <w:uiPriority w:val="99"/>
    <w:semiHidden/>
    <w:unhideWhenUsed/>
    <w:rsid w:val="00F927B0"/>
    <w:rPr>
      <w:color w:val="605E5C"/>
      <w:shd w:val="clear" w:color="auto" w:fill="E1DFDD"/>
    </w:rPr>
  </w:style>
  <w:style w:type="paragraph" w:customStyle="1" w:styleId="Firstpagetitle-2LINES">
    <w:name w:val="First page title - 2 LINES"/>
    <w:basedOn w:val="Heading1"/>
    <w:qFormat/>
    <w:rsid w:val="00390D58"/>
    <w:pPr>
      <w:spacing w:before="1320" w:after="720"/>
    </w:pPr>
    <w:rPr>
      <w:color w:val="FFFFFF" w:themeColor="background1"/>
    </w:rPr>
  </w:style>
  <w:style w:type="paragraph" w:customStyle="1" w:styleId="Firstpagetitle-1LINE">
    <w:name w:val="First page title - 1 LINE"/>
    <w:basedOn w:val="Firstpagetitle-2LINES"/>
    <w:qFormat/>
    <w:rsid w:val="00390D58"/>
    <w:pPr>
      <w:spacing w:before="1800"/>
    </w:pPr>
  </w:style>
  <w:style w:type="paragraph" w:customStyle="1" w:styleId="List-numberL1">
    <w:name w:val="List - number L1"/>
    <w:basedOn w:val="Normal"/>
    <w:next w:val="Normal"/>
    <w:qFormat/>
    <w:rsid w:val="00B43268"/>
    <w:pPr>
      <w:ind w:left="284" w:hanging="284"/>
    </w:pPr>
    <w:rPr>
      <w:lang w:val="en-AU"/>
    </w:rPr>
  </w:style>
  <w:style w:type="paragraph" w:customStyle="1" w:styleId="List-alphabetL2">
    <w:name w:val="List - alphabet L2"/>
    <w:basedOn w:val="List-numberL1"/>
    <w:qFormat/>
    <w:rsid w:val="00356F5E"/>
    <w:pPr>
      <w:numPr>
        <w:numId w:val="12"/>
      </w:numPr>
    </w:pPr>
  </w:style>
  <w:style w:type="paragraph" w:customStyle="1" w:styleId="List-romannumberL3">
    <w:name w:val="List - roman number L3"/>
    <w:basedOn w:val="List-alphabetL2"/>
    <w:qFormat/>
    <w:rsid w:val="00B43268"/>
    <w:pPr>
      <w:numPr>
        <w:numId w:val="10"/>
      </w:numPr>
    </w:pPr>
  </w:style>
  <w:style w:type="numbering" w:customStyle="1" w:styleId="CurrentList6">
    <w:name w:val="Current List6"/>
    <w:uiPriority w:val="99"/>
    <w:rsid w:val="00356F5E"/>
    <w:pPr>
      <w:numPr>
        <w:numId w:val="13"/>
      </w:numPr>
    </w:pPr>
  </w:style>
  <w:style w:type="numbering" w:customStyle="1" w:styleId="CurrentList7">
    <w:name w:val="Current List7"/>
    <w:uiPriority w:val="99"/>
    <w:rsid w:val="00356F5E"/>
    <w:pPr>
      <w:numPr>
        <w:numId w:val="14"/>
      </w:numPr>
    </w:pPr>
  </w:style>
  <w:style w:type="paragraph" w:customStyle="1" w:styleId="Tablebody">
    <w:name w:val="Table body"/>
    <w:basedOn w:val="Normal"/>
    <w:qFormat/>
    <w:rsid w:val="00A25DF8"/>
    <w:pPr>
      <w:spacing w:before="60" w:after="60"/>
    </w:pPr>
    <w:rPr>
      <w:rFonts w:asciiTheme="minorHAnsi" w:hAnsiTheme="minorHAnsi"/>
      <w:lang w:val="en-AU"/>
    </w:rPr>
  </w:style>
  <w:style w:type="paragraph" w:customStyle="1" w:styleId="Tableheaderwhite">
    <w:name w:val="Table header white"/>
    <w:basedOn w:val="Normal"/>
    <w:qFormat/>
    <w:rsid w:val="00A25DF8"/>
    <w:pPr>
      <w:spacing w:before="120"/>
    </w:pPr>
    <w:rPr>
      <w:rFonts w:cs="Arial"/>
      <w:b/>
      <w:color w:val="FFFFFF" w:themeColor="background1"/>
      <w:szCs w:val="22"/>
      <w:lang w:val="en-AU"/>
    </w:rPr>
  </w:style>
  <w:style w:type="paragraph" w:styleId="ListParagraph">
    <w:name w:val="List Paragraph"/>
    <w:basedOn w:val="Normal"/>
    <w:uiPriority w:val="34"/>
    <w:qFormat/>
    <w:rsid w:val="00A25DF8"/>
    <w:pPr>
      <w:ind w:left="720"/>
      <w:contextualSpacing/>
    </w:pPr>
    <w:rPr>
      <w:rFonts w:asciiTheme="minorHAnsi" w:hAnsiTheme="minorHAnsi"/>
      <w:sz w:val="22"/>
    </w:rPr>
  </w:style>
  <w:style w:type="paragraph" w:styleId="CommentText">
    <w:name w:val="annotation text"/>
    <w:basedOn w:val="Normal"/>
    <w:link w:val="CommentTextChar"/>
    <w:uiPriority w:val="99"/>
    <w:unhideWhenUsed/>
    <w:rsid w:val="00A120E7"/>
    <w:pPr>
      <w:spacing w:after="160"/>
    </w:pPr>
    <w:rPr>
      <w:rFonts w:asciiTheme="minorHAnsi" w:hAnsiTheme="minorHAnsi"/>
      <w:szCs w:val="20"/>
      <w:lang w:val="en-AU"/>
    </w:rPr>
  </w:style>
  <w:style w:type="character" w:customStyle="1" w:styleId="CommentTextChar">
    <w:name w:val="Comment Text Char"/>
    <w:basedOn w:val="DefaultParagraphFont"/>
    <w:link w:val="CommentText"/>
    <w:uiPriority w:val="99"/>
    <w:rsid w:val="00A120E7"/>
    <w:rPr>
      <w:sz w:val="20"/>
      <w:szCs w:val="20"/>
    </w:rPr>
  </w:style>
  <w:style w:type="paragraph" w:customStyle="1" w:styleId="Default">
    <w:name w:val="Default"/>
    <w:rsid w:val="00587EBB"/>
    <w:pPr>
      <w:autoSpaceDE w:val="0"/>
      <w:autoSpaceDN w:val="0"/>
      <w:adjustRightInd w:val="0"/>
    </w:pPr>
    <w:rPr>
      <w:rFonts w:ascii="Helvetica 45 Light" w:hAnsi="Helvetica 45 Light" w:cs="Helvetica 45 Light"/>
      <w:color w:val="000000"/>
    </w:rPr>
  </w:style>
  <w:style w:type="paragraph" w:styleId="NoSpacing">
    <w:name w:val="No Spacing"/>
    <w:uiPriority w:val="1"/>
    <w:qFormat/>
    <w:rsid w:val="00587EBB"/>
    <w:rPr>
      <w:sz w:val="22"/>
      <w:lang w:val="en-GB"/>
    </w:rPr>
  </w:style>
  <w:style w:type="character" w:styleId="FollowedHyperlink">
    <w:name w:val="FollowedHyperlink"/>
    <w:basedOn w:val="DefaultParagraphFont"/>
    <w:uiPriority w:val="99"/>
    <w:semiHidden/>
    <w:unhideWhenUsed/>
    <w:rsid w:val="00DE66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5.austlii.edu.au/au/legis/vic/consol_reg/gr2015187/s30.html" TargetMode="External"/><Relationship Id="rId117" Type="http://schemas.openxmlformats.org/officeDocument/2006/relationships/hyperlink" Target="https://responsiblegambling.vic.gov.au/" TargetMode="External"/><Relationship Id="rId21" Type="http://schemas.openxmlformats.org/officeDocument/2006/relationships/hyperlink" Target="http://www5.austlii.edu.au/au/legis/vic/consol_reg/gr2015187/" TargetMode="External"/><Relationship Id="rId42" Type="http://schemas.openxmlformats.org/officeDocument/2006/relationships/hyperlink" Target="https://www.vcglr.vic.gov.au/sites/default/files/ministerial_direction_-_responsible_gambling_code_of_conduct_for_venue_operators_21_february_2020.pdf" TargetMode="External"/><Relationship Id="rId47" Type="http://schemas.openxmlformats.org/officeDocument/2006/relationships/hyperlink" Target="https://www.vcglr.vic.gov.au/sites/default/files/ministerial_direction_-_responsible_gambling_code_of_conduct_for_venue_operators_21_february_2020.pdf" TargetMode="External"/><Relationship Id="rId63" Type="http://schemas.openxmlformats.org/officeDocument/2006/relationships/hyperlink" Target="http://classic.austlii.edu.au/au/legis/vic/consol_reg/gralsr2014616/s8.html" TargetMode="External"/><Relationship Id="rId68" Type="http://schemas.openxmlformats.org/officeDocument/2006/relationships/image" Target="media/image4.jpeg"/><Relationship Id="rId84" Type="http://schemas.openxmlformats.org/officeDocument/2006/relationships/image" Target="media/image8.jpeg"/><Relationship Id="rId89" Type="http://schemas.openxmlformats.org/officeDocument/2006/relationships/hyperlink" Target="http://www5.austlii.edu.au/au/legis/vic/consol_reg/gr2015187/s11.html" TargetMode="External"/><Relationship Id="rId112" Type="http://schemas.openxmlformats.org/officeDocument/2006/relationships/hyperlink" Target="https://www.vcglr.vic.gov.au/sites/default/files/uploadGambling_fact_sheet_-_Responsible_Gambling_Register.pdf" TargetMode="External"/><Relationship Id="rId16" Type="http://schemas.openxmlformats.org/officeDocument/2006/relationships/hyperlink" Target="https://www.vcglr.vic.gov.au/sites/default/files/vcglr_directions_and_guidelines_gaming_machine_requirements.pdf" TargetMode="External"/><Relationship Id="rId107" Type="http://schemas.openxmlformats.org/officeDocument/2006/relationships/hyperlink" Target="http://www5.austlii.edu.au/au/legis/vic/consol_act/lcra1998266/s10.html" TargetMode="External"/><Relationship Id="rId11" Type="http://schemas.openxmlformats.org/officeDocument/2006/relationships/header" Target="header2.xml"/><Relationship Id="rId32" Type="http://schemas.openxmlformats.org/officeDocument/2006/relationships/hyperlink" Target="https://www.vgccc.vic.gov.au/sites/default/files/accounting_and_auditing_venue_requirements.docx" TargetMode="External"/><Relationship Id="rId37" Type="http://schemas.openxmlformats.org/officeDocument/2006/relationships/hyperlink" Target="https://www.vcglr.vic.gov.au/sites/default/files/ministerial_direction_-_responsible_gambling_code_of_conduct_for_venue_operators_21_february_2020.pdf" TargetMode="External"/><Relationship Id="rId53" Type="http://schemas.openxmlformats.org/officeDocument/2006/relationships/hyperlink" Target="https://www.vcglr.vic.gov.au/sites/default/files/vcglr_directions_and_guidelines_commission_rules_venue_operators.pdf" TargetMode="External"/><Relationship Id="rId58" Type="http://schemas.openxmlformats.org/officeDocument/2006/relationships/hyperlink" Target="https://www.vcglr.vic.gov.au/sites/default/files/ministerial_direction_self_exclusion_program.pdf" TargetMode="External"/><Relationship Id="rId74" Type="http://schemas.openxmlformats.org/officeDocument/2006/relationships/hyperlink" Target="https://www.justice.vic.gov.au/safer-communities/gambling/yourplay-information-for-venue-operators-and-staff" TargetMode="External"/><Relationship Id="rId79" Type="http://schemas.openxmlformats.org/officeDocument/2006/relationships/hyperlink" Target="http://classic.austlii.edu.au/au/legis/vic/consol_reg/gralsr2014616/s13.html" TargetMode="External"/><Relationship Id="rId102" Type="http://schemas.openxmlformats.org/officeDocument/2006/relationships/hyperlink" Target="https://apps.vcglr.vic.gov.au/CA25783200814C9F/WebObj/42A4CFDEB6F91FFCCA2584C600236FFF/$File/Cashless%20Gaming%20Guidelines%202019.pdf" TargetMode="External"/><Relationship Id="rId123" Type="http://schemas.openxmlformats.org/officeDocument/2006/relationships/footer" Target="footer5.xml"/><Relationship Id="rId5" Type="http://schemas.openxmlformats.org/officeDocument/2006/relationships/webSettings" Target="webSettings.xml"/><Relationship Id="rId90" Type="http://schemas.openxmlformats.org/officeDocument/2006/relationships/hyperlink" Target="https://www.vcglr.vic.gov.au/gambling/gaming-venue-operator/understand-your-gaming-licence/your-obligations/player-information-standards-and-mandatory-gaming-signage" TargetMode="External"/><Relationship Id="rId95" Type="http://schemas.openxmlformats.org/officeDocument/2006/relationships/hyperlink" Target="http://www5.austlii.edu.au/au/legis/vic/consol_act/gra2003190/s10.7.6.html" TargetMode="External"/><Relationship Id="rId22" Type="http://schemas.openxmlformats.org/officeDocument/2006/relationships/hyperlink" Target="http://www5.austlii.edu.au/au/legis/vic/consol_reg/gr2015187/s35.html" TargetMode="External"/><Relationship Id="rId27" Type="http://schemas.openxmlformats.org/officeDocument/2006/relationships/hyperlink" Target="https://www.vcglr.vic.gov.au/sites/default/files/ministerial_direction_-_responsible_gambling_code_of_conduct_for_venue_operators_21_february_2020.pdf" TargetMode="External"/><Relationship Id="rId43" Type="http://schemas.openxmlformats.org/officeDocument/2006/relationships/hyperlink" Target="https://www.vcglr.vic.gov.au/sites/default/files/ministerial_direction_-_responsible_gambling_code_of_conduct_for_venue_operators_21_february_2020.pdf" TargetMode="External"/><Relationship Id="rId48" Type="http://schemas.openxmlformats.org/officeDocument/2006/relationships/hyperlink" Target="https://www.vcglr.vic.gov.au/sites/default/files/ministerial_direction_-_responsible_gambling_code_of_conduct_for_venue_operators_21_february_2020.pdf" TargetMode="External"/><Relationship Id="rId64" Type="http://schemas.openxmlformats.org/officeDocument/2006/relationships/hyperlink" Target="http://www5.austlii.edu.au/au/legis/vic/consol_act/gra2003190/s3.8a.12.html" TargetMode="External"/><Relationship Id="rId69" Type="http://schemas.openxmlformats.org/officeDocument/2006/relationships/hyperlink" Target="http://classic.austlii.edu.au/au/legis/vic/consol_reg/gralsr2014616/s13.html" TargetMode="External"/><Relationship Id="rId113" Type="http://schemas.openxmlformats.org/officeDocument/2006/relationships/hyperlink" Target="https://www.vcglr.vic.gov.au/sites/default/files/ministerial_direction_-_responsible_gambling_code_of_conduct_for_venue_operators_21_february_2020.pdf" TargetMode="External"/><Relationship Id="rId118" Type="http://schemas.openxmlformats.org/officeDocument/2006/relationships/hyperlink" Target="https://www.vcglr.vic.gov.au/sites/default/files/vcglr_directions_and_guidelines_gaming_machine_requirements.pdf" TargetMode="External"/><Relationship Id="rId80" Type="http://schemas.openxmlformats.org/officeDocument/2006/relationships/hyperlink" Target="http://classic.austlii.edu.au/au/legis/vic/consol_reg/gralsr2014616/s13.html" TargetMode="External"/><Relationship Id="rId85" Type="http://schemas.openxmlformats.org/officeDocument/2006/relationships/hyperlink" Target="http://www5.austlii.edu.au/au/legis/vic/consol_reg/gr2015187/s11.html" TargetMode="External"/><Relationship Id="rId12" Type="http://schemas.openxmlformats.org/officeDocument/2006/relationships/footer" Target="footer3.xml"/><Relationship Id="rId17" Type="http://schemas.openxmlformats.org/officeDocument/2006/relationships/hyperlink" Target="http://www5.austlii.edu.au/au/legis/vic/consol_act/gra2003190/s3.5.27.html" TargetMode="External"/><Relationship Id="rId33" Type="http://schemas.openxmlformats.org/officeDocument/2006/relationships/hyperlink" Target="http://www5.austlii.edu.au/au/legis/vic/consol_reg/gr2015187/" TargetMode="External"/><Relationship Id="rId38" Type="http://schemas.openxmlformats.org/officeDocument/2006/relationships/hyperlink" Target="https://www.vcglr.vic.gov.au/sites/default/files/ministerial_direction_-_responsible_gambling_code_of_conduct_for_venue_operators_21_february_2020.pdf" TargetMode="External"/><Relationship Id="rId59" Type="http://schemas.openxmlformats.org/officeDocument/2006/relationships/hyperlink" Target="http://www5.austlii.edu.au/au/legis/vic/consol_act/gra2003190/s3.4.12a.html" TargetMode="External"/><Relationship Id="rId103" Type="http://schemas.openxmlformats.org/officeDocument/2006/relationships/hyperlink" Target="http://www5.austlii.edu.au/au/legis/vic/consol_act/gra2003190/" TargetMode="External"/><Relationship Id="rId108" Type="http://schemas.openxmlformats.org/officeDocument/2006/relationships/header" Target="header3.xml"/><Relationship Id="rId124" Type="http://schemas.openxmlformats.org/officeDocument/2006/relationships/fontTable" Target="fontTable.xml"/><Relationship Id="rId54" Type="http://schemas.openxmlformats.org/officeDocument/2006/relationships/hyperlink" Target="https://www.vcglr.vic.gov.au/sites/default/files/ministerial_direction_-_responsible_gambling_code_of_conduct_for_venue_operators_21_february_2020.pdf" TargetMode="External"/><Relationship Id="rId70" Type="http://schemas.openxmlformats.org/officeDocument/2006/relationships/hyperlink" Target="https://www.justice.vic.gov.au/safer-communities/gambling/yourplay-information-for-venue-operators-and-staff" TargetMode="External"/><Relationship Id="rId75" Type="http://schemas.openxmlformats.org/officeDocument/2006/relationships/image" Target="media/image6.emf"/><Relationship Id="rId91" Type="http://schemas.openxmlformats.org/officeDocument/2006/relationships/image" Target="media/image9.jpeg"/><Relationship Id="rId96" Type="http://schemas.openxmlformats.org/officeDocument/2006/relationships/hyperlink" Target="https://www.vcglr.vic.gov.au/sites/default/files/vcglr_directions_and_guidelines_display_of_notice_u18_gaming_venue.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vcglr.vic.gov.au/gambling/gaming-venue-operator/understand-your-gaming-licence/your-obligations/player-information-standards-and-mandatory-gaming-signage" TargetMode="External"/><Relationship Id="rId28" Type="http://schemas.openxmlformats.org/officeDocument/2006/relationships/hyperlink" Target="http://www5.austlii.edu.au/au/legis/vic/consol_reg/gr2015187/s123.html" TargetMode="External"/><Relationship Id="rId49" Type="http://schemas.openxmlformats.org/officeDocument/2006/relationships/hyperlink" Target="http://www5.austlii.edu.au/au/legis/vic/consol_act/gra2003190/s3.5.33c.html" TargetMode="External"/><Relationship Id="rId114" Type="http://schemas.openxmlformats.org/officeDocument/2006/relationships/hyperlink" Target="https://www.vcglr.vic.gov.au/sites/default/files/ministerial_direction_self_exclusion_program.pdf" TargetMode="External"/><Relationship Id="rId119" Type="http://schemas.openxmlformats.org/officeDocument/2006/relationships/hyperlink" Target="https://www.vcglr.vic.gov.au/gambling/manufacturer-supplier-or-tester/manage-my-licence/display" TargetMode="External"/><Relationship Id="rId44" Type="http://schemas.openxmlformats.org/officeDocument/2006/relationships/hyperlink" Target="https://www.vcglr.vic.gov.au/sites/default/files/ministerial_direction_-_responsible_gambling_code_of_conduct_for_venue_operators_21_february_2020.pdf" TargetMode="External"/><Relationship Id="rId60" Type="http://schemas.openxmlformats.org/officeDocument/2006/relationships/image" Target="media/image3.emf"/><Relationship Id="rId65" Type="http://schemas.openxmlformats.org/officeDocument/2006/relationships/hyperlink" Target="http://classic.austlii.edu.au/au/legis/vic/consol_reg/gralsr2014616/s13.html" TargetMode="External"/><Relationship Id="rId81" Type="http://schemas.openxmlformats.org/officeDocument/2006/relationships/hyperlink" Target="https://www.justice.vic.gov.au/safer-communities/gambling/yourplay-information-for-venue-operators-and-staff" TargetMode="External"/><Relationship Id="rId86" Type="http://schemas.openxmlformats.org/officeDocument/2006/relationships/hyperlink" Target="https://www.vcglr.vic.gov.au/gambling/gaming-venue-operator/understand-your-gaming-licence/your-obligations/player-information-standards-and-mandatory-gaming-signage" TargetMode="External"/><Relationship Id="rId13" Type="http://schemas.openxmlformats.org/officeDocument/2006/relationships/hyperlink" Target="http://www5.austlii.edu.au/au/legis/vic/consol_act/gra2003190/s3.3.16.html" TargetMode="External"/><Relationship Id="rId18" Type="http://schemas.openxmlformats.org/officeDocument/2006/relationships/hyperlink" Target="http://www5.austlii.edu.au/au/legis/vic/consol_reg/gr2015187/" TargetMode="External"/><Relationship Id="rId39" Type="http://schemas.openxmlformats.org/officeDocument/2006/relationships/hyperlink" Target="https://www.vcglr.vic.gov.au/sites/default/files/ministerial_direction_-_responsible_gambling_code_of_conduct_for_venue_operators_21_february_2020.pdf" TargetMode="External"/><Relationship Id="rId109" Type="http://schemas.openxmlformats.org/officeDocument/2006/relationships/header" Target="header4.xml"/><Relationship Id="rId34" Type="http://schemas.openxmlformats.org/officeDocument/2006/relationships/hyperlink" Target="http://www5.austlii.edu.au/au/legis/vic/consol_act/gra2003190/s9a.1.8.html" TargetMode="External"/><Relationship Id="rId50" Type="http://schemas.openxmlformats.org/officeDocument/2006/relationships/hyperlink" Target="http://www5.austlii.edu.au/au/legis/vic/consol_act/gra2003190/s3.5.33c.html" TargetMode="External"/><Relationship Id="rId55" Type="http://schemas.openxmlformats.org/officeDocument/2006/relationships/hyperlink" Target="http://www5.austlii.edu.au/au/legis/vic/consol_act/gra2003190/s3.5.33a.html" TargetMode="External"/><Relationship Id="rId76" Type="http://schemas.openxmlformats.org/officeDocument/2006/relationships/hyperlink" Target="http://classic.austlii.edu.au/au/legis/vic/consol_reg/gralsr2014616/s13.html" TargetMode="External"/><Relationship Id="rId97" Type="http://schemas.openxmlformats.org/officeDocument/2006/relationships/hyperlink" Target="http://www5.austlii.edu.au/au/legis/vic/consol_act/gra2003190/s3.5.27.html" TargetMode="External"/><Relationship Id="rId104" Type="http://schemas.openxmlformats.org/officeDocument/2006/relationships/hyperlink" Target="https://www.austrac.gov.au/" TargetMode="External"/><Relationship Id="rId120" Type="http://schemas.openxmlformats.org/officeDocument/2006/relationships/hyperlink" Target="https://www.vgccc.vic.gov.au/sites/default/files/accounting_and_auditing_venue_requirements.docx"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justice.vic.gov.au/safer-communities/gambling/yourplay-information-for-venue-operators-and-staff" TargetMode="External"/><Relationship Id="rId92" Type="http://schemas.openxmlformats.org/officeDocument/2006/relationships/image" Target="media/image10.jpeg"/><Relationship Id="rId2" Type="http://schemas.openxmlformats.org/officeDocument/2006/relationships/numbering" Target="numbering.xml"/><Relationship Id="rId29" Type="http://schemas.openxmlformats.org/officeDocument/2006/relationships/hyperlink" Target="http://www5.austlii.edu.au/au/legis/vic/consol_act/gra2003190/s9a.1.18.html" TargetMode="External"/><Relationship Id="rId24" Type="http://schemas.openxmlformats.org/officeDocument/2006/relationships/hyperlink" Target="http://www5.austlii.edu.au/au/legis/vic/consol_reg/gr2015187/s12.html" TargetMode="External"/><Relationship Id="rId40" Type="http://schemas.openxmlformats.org/officeDocument/2006/relationships/hyperlink" Target="http://www5.austlii.edu.au/au/legis/vic/consol_act/gra2003190/s3.4.12b.html" TargetMode="External"/><Relationship Id="rId45" Type="http://schemas.openxmlformats.org/officeDocument/2006/relationships/hyperlink" Target="https://www.vcglr.vic.gov.au/sites/default/files/ministerial_direction_-_responsible_gambling_code_of_conduct_for_venue_operators_21_february_2020.pdf" TargetMode="External"/><Relationship Id="rId66" Type="http://schemas.openxmlformats.org/officeDocument/2006/relationships/hyperlink" Target="https://www.justice.vic.gov.au/safer-communities/gambling/yourplay-information-for-venue-operators-and-staff" TargetMode="External"/><Relationship Id="rId87" Type="http://schemas.openxmlformats.org/officeDocument/2006/relationships/hyperlink" Target="http://www5.austlii.edu.au/au/legis/vic/consol_reg/gr2015187/s11.html" TargetMode="External"/><Relationship Id="rId110" Type="http://schemas.openxmlformats.org/officeDocument/2006/relationships/footer" Target="footer4.xml"/><Relationship Id="rId115" Type="http://schemas.openxmlformats.org/officeDocument/2006/relationships/hyperlink" Target="https://www.vcglr.vic.gov.au/sites/default/files/Ministerial%20order%20-%20Community%20benefit%20statements.pdf" TargetMode="External"/><Relationship Id="rId61" Type="http://schemas.openxmlformats.org/officeDocument/2006/relationships/hyperlink" Target="https://www.justice.vic.gov.au/safer-communities/gambling/yourplay-information-for-venue-operators-and-staff" TargetMode="External"/><Relationship Id="rId82" Type="http://schemas.openxmlformats.org/officeDocument/2006/relationships/hyperlink" Target="https://www.justice.vic.gov.au/safer-communities/gambling/yourplay-information-for-venue-operators-and-staff" TargetMode="External"/><Relationship Id="rId19" Type="http://schemas.openxmlformats.org/officeDocument/2006/relationships/hyperlink" Target="http://www5.austlii.edu.au/au/legis/vic/consol_act/gra2003190/s3.5.34aa.html" TargetMode="External"/><Relationship Id="rId14" Type="http://schemas.openxmlformats.org/officeDocument/2006/relationships/hyperlink" Target="http://www5.austlii.edu.au/au/legis/vic/consol_act/gra2003190/s3.5.18.html" TargetMode="External"/><Relationship Id="rId30" Type="http://schemas.openxmlformats.org/officeDocument/2006/relationships/hyperlink" Target="http://www5.austlii.edu.au/au/legis/vic/consol_reg/gr2015187/s123a.html" TargetMode="External"/><Relationship Id="rId35" Type="http://schemas.openxmlformats.org/officeDocument/2006/relationships/hyperlink" Target="https://www.vcglr.vic.gov.au/sites/default/files/ministerial_direction_-_responsible_gambling_code_of_conduct_for_venue_operators_21_february_2020.pdf" TargetMode="External"/><Relationship Id="rId56" Type="http://schemas.openxmlformats.org/officeDocument/2006/relationships/hyperlink" Target="https://www.vgccc.vic.gov.au/sites/default/files/Intoxication_guidelines.pdf.pdf" TargetMode="External"/><Relationship Id="rId77" Type="http://schemas.openxmlformats.org/officeDocument/2006/relationships/hyperlink" Target="https://www.justice.vic.gov.au/safer-communities/gambling/yourplay-information-for-venue-operators-and-staff" TargetMode="External"/><Relationship Id="rId100" Type="http://schemas.openxmlformats.org/officeDocument/2006/relationships/hyperlink" Target="https://www.vgccc.vic.gov.au/sites/default/files/accounting_and_auditing_venue_requirements.docx" TargetMode="External"/><Relationship Id="rId105" Type="http://schemas.openxmlformats.org/officeDocument/2006/relationships/hyperlink" Target="http://www5.austlii.edu.au/au/legis/vic/consol_act/gra2003190/s3.6.9.html" TargetMode="External"/><Relationship Id="rId8" Type="http://schemas.openxmlformats.org/officeDocument/2006/relationships/header" Target="header1.xml"/><Relationship Id="rId51" Type="http://schemas.openxmlformats.org/officeDocument/2006/relationships/hyperlink" Target="http://www5.austlii.edu.au/au/legis/vic/consol_act/gra2003190/s3.5.33c.html" TargetMode="External"/><Relationship Id="rId72" Type="http://schemas.openxmlformats.org/officeDocument/2006/relationships/image" Target="media/image5.emf"/><Relationship Id="rId93" Type="http://schemas.openxmlformats.org/officeDocument/2006/relationships/hyperlink" Target="http://www5.austlii.edu.au/au/legis/vic/consol_reg/gr2015187/s13.html" TargetMode="External"/><Relationship Id="rId98" Type="http://schemas.openxmlformats.org/officeDocument/2006/relationships/hyperlink" Target="https://www.vcglr.vic.gov.au/sites/default/files/vcglr_directions_and_guidelines_gaming_machine_requirements.pdf" TargetMode="External"/><Relationship Id="rId121" Type="http://schemas.openxmlformats.org/officeDocument/2006/relationships/hyperlink" Target="https://apps.vcglr.vic.gov.au/CA25783200814C9F/WebObj/42A4CFDEB6F91FFCCA2584C600236FFF/$File/Cashless%20Gaming%20Guidelines%202019.pdf" TargetMode="External"/><Relationship Id="rId3" Type="http://schemas.openxmlformats.org/officeDocument/2006/relationships/styles" Target="styles.xml"/><Relationship Id="rId25" Type="http://schemas.openxmlformats.org/officeDocument/2006/relationships/hyperlink" Target="https://www.vcglr.vic.gov.au/sites/default/files/vcglr_directions_and_guidelines_display_of_notice_u18_gaming_venue.pdf" TargetMode="External"/><Relationship Id="rId46" Type="http://schemas.openxmlformats.org/officeDocument/2006/relationships/hyperlink" Target="https://www.vcglr.vic.gov.au/sites/default/files/ministerial_direction_-_responsible_gambling_code_of_conduct_for_venue_operators_21_february_2020.pdf" TargetMode="External"/><Relationship Id="rId67" Type="http://schemas.openxmlformats.org/officeDocument/2006/relationships/hyperlink" Target="https://www.justice.vic.gov.au/safer-communities/gambling/yourplay-information-for-venue-operators-and-staff" TargetMode="External"/><Relationship Id="rId116" Type="http://schemas.openxmlformats.org/officeDocument/2006/relationships/hyperlink" Target="https://www.justice.vic.gov.au/safer-communities/gambling/responsible-service-of-gaming-training" TargetMode="External"/><Relationship Id="rId20" Type="http://schemas.openxmlformats.org/officeDocument/2006/relationships/hyperlink" Target="http://www5.austlii.edu.au/au/legis/vic/consol_act/gra2003190/s3.5.35a.html" TargetMode="External"/><Relationship Id="rId41" Type="http://schemas.openxmlformats.org/officeDocument/2006/relationships/hyperlink" Target="https://www.vcglr.vic.gov.au/sites/default/files/ministerial_direction_-_responsible_gambling_code_of_conduct_for_venue_operators_21_february_2020.pdf" TargetMode="External"/><Relationship Id="rId62" Type="http://schemas.openxmlformats.org/officeDocument/2006/relationships/hyperlink" Target="http://classic.austlii.edu.au/au/legis/vic/consol_reg/gralsr2014616/s17.html" TargetMode="External"/><Relationship Id="rId83" Type="http://schemas.openxmlformats.org/officeDocument/2006/relationships/image" Target="media/image7.jpeg"/><Relationship Id="rId88" Type="http://schemas.openxmlformats.org/officeDocument/2006/relationships/hyperlink" Target="https://www.vcglr.vic.gov.au/gambling/gaming-venue-operator/understand-your-gaming-licence/your-obligations/player-information-standards-and-mandatory-gaming-signage" TargetMode="External"/><Relationship Id="rId111" Type="http://schemas.openxmlformats.org/officeDocument/2006/relationships/hyperlink" Target="https://www.vcglr.vic.gov.au/gambling/gaming-venue-operator/understand-your-gaming-licence/gambling-legislation-and-regulations" TargetMode="External"/><Relationship Id="rId15" Type="http://schemas.openxmlformats.org/officeDocument/2006/relationships/hyperlink" Target="https://www.vcglr.vic.gov.au/sites/default/files/vcglr_directions_and_guidelines_commission_rules_venue_operators.pdf" TargetMode="External"/><Relationship Id="rId36" Type="http://schemas.openxmlformats.org/officeDocument/2006/relationships/hyperlink" Target="https://www.vcglr.vic.gov.au/sites/default/files/ministerial_direction_-_responsible_gambling_code_of_conduct_for_venue_operators_21_february_2020.pdf" TargetMode="External"/><Relationship Id="rId57" Type="http://schemas.openxmlformats.org/officeDocument/2006/relationships/hyperlink" Target="https://www.vcglr.vic.gov.au/sites/default/files/ministerial_direction_self_exclusion_program.pdf" TargetMode="External"/><Relationship Id="rId106" Type="http://schemas.openxmlformats.org/officeDocument/2006/relationships/hyperlink" Target="https://www.vcglr.vic.gov.au/sites/default/files/Ministerial%20order%20-%20Community%20benefit%20statements.pdf" TargetMode="External"/><Relationship Id="rId10" Type="http://schemas.openxmlformats.org/officeDocument/2006/relationships/footer" Target="footer2.xml"/><Relationship Id="rId31" Type="http://schemas.openxmlformats.org/officeDocument/2006/relationships/hyperlink" Target="http://www5.austlii.edu.au/au/legis/vic/consol_act/gra2003190/s9a.1.18.html" TargetMode="External"/><Relationship Id="rId52" Type="http://schemas.openxmlformats.org/officeDocument/2006/relationships/hyperlink" Target="http://www5.austlii.edu.au/au/legis/vic/consol_act/gra2003190/s3.5.32.html" TargetMode="External"/><Relationship Id="rId73" Type="http://schemas.openxmlformats.org/officeDocument/2006/relationships/hyperlink" Target="http://classic.austlii.edu.au/au/legis/vic/consol_reg/gralsr2014616/s13.html" TargetMode="External"/><Relationship Id="rId78" Type="http://schemas.openxmlformats.org/officeDocument/2006/relationships/hyperlink" Target="https://www.justice.vic.gov.au/safer-communities/gambling/yourplay-information-for-venue-operators-and-staff" TargetMode="External"/><Relationship Id="rId94" Type="http://schemas.openxmlformats.org/officeDocument/2006/relationships/hyperlink" Target="http://www5.austlii.edu.au/au/legis/vic/consol_reg/gr2015187/s13.html" TargetMode="External"/><Relationship Id="rId99" Type="http://schemas.openxmlformats.org/officeDocument/2006/relationships/hyperlink" Target="http://www5.austlii.edu.au/au/legis/vic/consol_act/gra2003190/s10.1.5c.html" TargetMode="External"/><Relationship Id="rId101" Type="http://schemas.openxmlformats.org/officeDocument/2006/relationships/hyperlink" Target="http://www5.austlii.edu.au/au/legis/vic/consol_act/gra2003190/s10.4a.4.html" TargetMode="External"/><Relationship Id="rId122" Type="http://schemas.openxmlformats.org/officeDocument/2006/relationships/hyperlink" Target="https://www.vcglr.vic.gov.au/sites/default/files/vcglr_directions_and_guidelines_commission_rules_venue_operators.pdf" TargetMode="External"/><Relationship Id="rId4" Type="http://schemas.openxmlformats.org/officeDocument/2006/relationships/settings" Target="settings.xml"/><Relationship Id="rId9" Type="http://schemas.openxmlformats.org/officeDocument/2006/relationships/footer" Target="footer1.xml"/></Relationships>
</file>

<file path=word/_rels/footer5.xml.rels><?xml version="1.0" encoding="UTF-8" standalone="yes"?>
<Relationships xmlns="http://schemas.openxmlformats.org/package/2006/relationships"><Relationship Id="rId2" Type="http://schemas.openxmlformats.org/officeDocument/2006/relationships/image" Target="media/image13.jpg"/><Relationship Id="rId1" Type="http://schemas.openxmlformats.org/officeDocument/2006/relationships/hyperlink" Target="mailto:contact@vgccc.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04C70-C83F-46D0-9064-C00232B7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4812</Words>
  <Characters>27431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Gumbleton</dc:creator>
  <cp:keywords/>
  <dc:description/>
  <cp:lastModifiedBy>Alexandra Hoskins</cp:lastModifiedBy>
  <cp:revision>2</cp:revision>
  <cp:lastPrinted>2022-09-29T03:52:00Z</cp:lastPrinted>
  <dcterms:created xsi:type="dcterms:W3CDTF">2022-09-29T07:43:00Z</dcterms:created>
  <dcterms:modified xsi:type="dcterms:W3CDTF">2022-09-29T07:43:00Z</dcterms:modified>
</cp:coreProperties>
</file>